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F1D08">
      <w:pPr>
        <w:widowControl/>
        <w:spacing w:line="360" w:lineRule="auto"/>
        <w:jc w:val="center"/>
        <w:outlineLvl w:val="1"/>
        <w:rPr>
          <w:rFonts w:hint="eastAsia" w:ascii="仿宋" w:hAnsi="仿宋" w:eastAsia="仿宋" w:cs="仿宋"/>
          <w:b/>
          <w:bCs/>
          <w:color w:val="auto"/>
          <w:kern w:val="0"/>
          <w:sz w:val="32"/>
          <w:szCs w:val="32"/>
          <w:highlight w:val="none"/>
          <w:lang w:bidi="ar"/>
        </w:rPr>
      </w:pPr>
    </w:p>
    <w:p w14:paraId="6ECC6934">
      <w:pPr>
        <w:widowControl/>
        <w:spacing w:line="360" w:lineRule="auto"/>
        <w:jc w:val="center"/>
        <w:outlineLvl w:val="1"/>
        <w:rPr>
          <w:rFonts w:hint="eastAsia" w:ascii="仿宋" w:hAnsi="仿宋" w:eastAsia="仿宋" w:cs="仿宋"/>
          <w:b/>
          <w:bCs/>
          <w:color w:val="auto"/>
          <w:kern w:val="0"/>
          <w:sz w:val="48"/>
          <w:szCs w:val="48"/>
          <w:highlight w:val="none"/>
          <w:lang w:bidi="ar"/>
        </w:rPr>
      </w:pPr>
      <w:r>
        <w:rPr>
          <w:rFonts w:hint="eastAsia" w:ascii="仿宋" w:hAnsi="仿宋" w:eastAsia="仿宋" w:cs="仿宋"/>
          <w:b/>
          <w:bCs/>
          <w:color w:val="auto"/>
          <w:kern w:val="0"/>
          <w:sz w:val="48"/>
          <w:szCs w:val="48"/>
          <w:highlight w:val="none"/>
          <w:lang w:bidi="ar"/>
        </w:rPr>
        <w:t>政府采购合同</w:t>
      </w:r>
    </w:p>
    <w:p w14:paraId="178F25D6">
      <w:pPr>
        <w:widowControl/>
        <w:spacing w:line="360" w:lineRule="auto"/>
        <w:jc w:val="center"/>
        <w:outlineLvl w:val="1"/>
        <w:rPr>
          <w:rFonts w:hint="eastAsia" w:ascii="仿宋" w:hAnsi="仿宋" w:eastAsia="仿宋" w:cs="仿宋"/>
          <w:b/>
          <w:bCs/>
          <w:color w:val="auto"/>
          <w:kern w:val="0"/>
          <w:sz w:val="32"/>
          <w:szCs w:val="32"/>
          <w:highlight w:val="none"/>
          <w:lang w:bidi="ar"/>
        </w:rPr>
      </w:pPr>
    </w:p>
    <w:p w14:paraId="5FBFD7CB">
      <w:pPr>
        <w:widowControl/>
        <w:spacing w:line="360" w:lineRule="auto"/>
        <w:jc w:val="center"/>
        <w:outlineLvl w:val="1"/>
        <w:rPr>
          <w:rFonts w:hint="eastAsia" w:ascii="仿宋" w:hAnsi="仿宋" w:eastAsia="仿宋" w:cs="仿宋"/>
          <w:b/>
          <w:bCs/>
          <w:color w:val="auto"/>
          <w:kern w:val="0"/>
          <w:sz w:val="32"/>
          <w:szCs w:val="32"/>
          <w:highlight w:val="none"/>
          <w:lang w:bidi="ar"/>
        </w:rPr>
      </w:pPr>
    </w:p>
    <w:p w14:paraId="452687B6">
      <w:pPr>
        <w:widowControl/>
        <w:spacing w:line="360" w:lineRule="auto"/>
        <w:jc w:val="both"/>
        <w:outlineLvl w:val="1"/>
        <w:rPr>
          <w:rFonts w:hint="eastAsia" w:ascii="仿宋" w:hAnsi="仿宋" w:eastAsia="仿宋" w:cs="仿宋"/>
          <w:b/>
          <w:bCs/>
          <w:color w:val="auto"/>
          <w:kern w:val="0"/>
          <w:sz w:val="28"/>
          <w:szCs w:val="28"/>
          <w:highlight w:val="none"/>
          <w:lang w:eastAsia="zh-CN" w:bidi="ar"/>
        </w:rPr>
      </w:pPr>
      <w:r>
        <w:rPr>
          <w:rFonts w:hint="eastAsia" w:ascii="仿宋" w:hAnsi="仿宋" w:eastAsia="仿宋" w:cs="仿宋"/>
          <w:b/>
          <w:bCs/>
          <w:color w:val="auto"/>
          <w:kern w:val="0"/>
          <w:sz w:val="32"/>
          <w:szCs w:val="32"/>
          <w:highlight w:val="none"/>
          <w:lang w:bidi="ar"/>
        </w:rPr>
        <w:t>项目名称：</w:t>
      </w:r>
      <w:r>
        <w:rPr>
          <w:rFonts w:hint="eastAsia" w:ascii="仿宋" w:hAnsi="仿宋" w:eastAsia="仿宋" w:cs="仿宋"/>
          <w:b/>
          <w:bCs/>
          <w:color w:val="auto"/>
          <w:kern w:val="0"/>
          <w:sz w:val="32"/>
          <w:szCs w:val="32"/>
          <w:highlight w:val="none"/>
          <w:lang w:eastAsia="zh-CN" w:bidi="ar"/>
        </w:rPr>
        <w:t>石河子大学第一附属医院</w:t>
      </w:r>
      <w:r>
        <w:rPr>
          <w:rFonts w:hint="eastAsia" w:ascii="仿宋" w:hAnsi="仿宋" w:eastAsia="仿宋" w:cs="仿宋"/>
          <w:b/>
          <w:bCs/>
          <w:color w:val="auto"/>
          <w:kern w:val="0"/>
          <w:sz w:val="32"/>
          <w:szCs w:val="32"/>
          <w:highlight w:val="none"/>
          <w:lang w:val="en-US" w:eastAsia="zh-CN" w:bidi="ar"/>
        </w:rPr>
        <w:t>XXXXX</w:t>
      </w:r>
      <w:r>
        <w:rPr>
          <w:rFonts w:hint="eastAsia" w:ascii="仿宋" w:hAnsi="仿宋" w:eastAsia="仿宋" w:cs="仿宋"/>
          <w:b/>
          <w:bCs/>
          <w:color w:val="auto"/>
          <w:kern w:val="0"/>
          <w:sz w:val="32"/>
          <w:szCs w:val="32"/>
          <w:highlight w:val="none"/>
          <w:lang w:eastAsia="zh-CN" w:bidi="ar"/>
        </w:rPr>
        <w:t>采购项目</w:t>
      </w:r>
    </w:p>
    <w:p w14:paraId="62E3751F">
      <w:pPr>
        <w:pStyle w:val="9"/>
        <w:rPr>
          <w:rFonts w:hint="eastAsia"/>
          <w:color w:val="auto"/>
          <w:highlight w:val="none"/>
        </w:rPr>
      </w:pPr>
    </w:p>
    <w:p w14:paraId="41319294">
      <w:pPr>
        <w:pStyle w:val="2"/>
        <w:tabs>
          <w:tab w:val="left" w:pos="0"/>
        </w:tabs>
        <w:spacing w:line="360" w:lineRule="auto"/>
        <w:ind w:left="0" w:leftChars="0" w:firstLine="0" w:firstLineChars="0"/>
        <w:rPr>
          <w:rFonts w:hint="eastAsia" w:ascii="仿宋" w:hAnsi="仿宋" w:eastAsia="仿宋" w:cs="仿宋"/>
          <w:b/>
          <w:color w:val="auto"/>
          <w:sz w:val="32"/>
          <w:szCs w:val="32"/>
          <w:highlight w:val="none"/>
        </w:rPr>
      </w:pPr>
    </w:p>
    <w:p w14:paraId="0E05887A">
      <w:pPr>
        <w:pStyle w:val="2"/>
        <w:tabs>
          <w:tab w:val="left" w:pos="0"/>
        </w:tabs>
        <w:spacing w:line="360" w:lineRule="auto"/>
        <w:ind w:left="0" w:leftChars="0" w:firstLine="0" w:firstLineChars="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p>
    <w:p w14:paraId="1D00AAD8">
      <w:pPr>
        <w:spacing w:line="360" w:lineRule="auto"/>
        <w:jc w:val="center"/>
        <w:rPr>
          <w:rFonts w:hint="eastAsia" w:ascii="仿宋" w:hAnsi="仿宋" w:eastAsia="仿宋" w:cs="仿宋"/>
          <w:b/>
          <w:bCs/>
          <w:color w:val="auto"/>
          <w:sz w:val="32"/>
          <w:szCs w:val="32"/>
          <w:highlight w:val="none"/>
        </w:rPr>
      </w:pPr>
    </w:p>
    <w:p w14:paraId="521D5CC5">
      <w:pPr>
        <w:spacing w:line="360" w:lineRule="auto"/>
        <w:rPr>
          <w:rFonts w:hint="eastAsia" w:ascii="仿宋" w:hAnsi="仿宋" w:eastAsia="仿宋" w:cs="仿宋"/>
          <w:b/>
          <w:bCs/>
          <w:color w:val="auto"/>
          <w:sz w:val="32"/>
          <w:szCs w:val="32"/>
          <w:highlight w:val="none"/>
        </w:rPr>
      </w:pPr>
    </w:p>
    <w:p w14:paraId="785EF76B">
      <w:pPr>
        <w:spacing w:line="360" w:lineRule="auto"/>
        <w:rPr>
          <w:rFonts w:hint="eastAsia" w:ascii="仿宋" w:hAnsi="仿宋" w:eastAsia="仿宋" w:cs="仿宋"/>
          <w:b/>
          <w:bCs/>
          <w:color w:val="auto"/>
          <w:sz w:val="32"/>
          <w:szCs w:val="32"/>
          <w:highlight w:val="none"/>
        </w:rPr>
      </w:pPr>
    </w:p>
    <w:p w14:paraId="0922F980">
      <w:pPr>
        <w:spacing w:line="360" w:lineRule="auto"/>
        <w:jc w:val="center"/>
        <w:rPr>
          <w:rFonts w:hint="eastAsia" w:ascii="仿宋" w:hAnsi="仿宋" w:eastAsia="仿宋" w:cs="仿宋"/>
          <w:b/>
          <w:bCs/>
          <w:color w:val="auto"/>
          <w:sz w:val="44"/>
          <w:szCs w:val="44"/>
          <w:highlight w:val="none"/>
        </w:rPr>
      </w:pPr>
    </w:p>
    <w:p w14:paraId="4971E8FD">
      <w:pPr>
        <w:widowControl/>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甲方：</w:t>
      </w:r>
      <w:r>
        <w:rPr>
          <w:rFonts w:hint="eastAsia" w:ascii="仿宋" w:hAnsi="仿宋" w:eastAsia="仿宋" w:cs="仿宋"/>
          <w:b/>
          <w:bCs/>
          <w:color w:val="auto"/>
          <w:kern w:val="0"/>
          <w:sz w:val="32"/>
          <w:szCs w:val="32"/>
          <w:highlight w:val="none"/>
          <w:u w:val="single"/>
          <w:lang w:bidi="ar"/>
        </w:rPr>
        <w:t>石河子大学第一附属医院</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（以下简称甲方）</w:t>
      </w:r>
    </w:p>
    <w:p w14:paraId="7EE47013">
      <w:pPr>
        <w:tabs>
          <w:tab w:val="left" w:pos="3060"/>
        </w:tabs>
        <w:spacing w:line="360" w:lineRule="auto"/>
        <w:rPr>
          <w:rFonts w:hint="eastAsia" w:ascii="仿宋" w:hAnsi="仿宋" w:eastAsia="仿宋" w:cs="仿宋"/>
          <w:b/>
          <w:bCs/>
          <w:color w:val="auto"/>
          <w:sz w:val="32"/>
          <w:szCs w:val="32"/>
          <w:highlight w:val="none"/>
        </w:rPr>
      </w:pPr>
    </w:p>
    <w:p w14:paraId="2D74113E">
      <w:pPr>
        <w:tabs>
          <w:tab w:val="left" w:pos="3060"/>
        </w:tabs>
        <w:spacing w:line="360" w:lineRule="auto"/>
        <w:rPr>
          <w:rFonts w:hint="eastAsia" w:ascii="仿宋" w:hAnsi="仿宋" w:eastAsia="仿宋" w:cs="仿宋"/>
          <w:b/>
          <w:bCs/>
          <w:color w:val="auto"/>
          <w:sz w:val="32"/>
          <w:szCs w:val="32"/>
          <w:highlight w:val="none"/>
        </w:rPr>
      </w:pPr>
    </w:p>
    <w:p w14:paraId="240498D3">
      <w:pPr>
        <w:tabs>
          <w:tab w:val="left" w:pos="306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（以下简称乙方）</w:t>
      </w:r>
    </w:p>
    <w:p w14:paraId="3AECBC39">
      <w:pPr>
        <w:tabs>
          <w:tab w:val="left" w:pos="3060"/>
        </w:tabs>
        <w:spacing w:line="360" w:lineRule="auto"/>
        <w:rPr>
          <w:rFonts w:hint="eastAsia" w:ascii="仿宋" w:hAnsi="仿宋" w:eastAsia="仿宋" w:cs="仿宋"/>
          <w:b/>
          <w:bCs/>
          <w:color w:val="auto"/>
          <w:sz w:val="32"/>
          <w:szCs w:val="32"/>
          <w:highlight w:val="none"/>
        </w:rPr>
      </w:pPr>
    </w:p>
    <w:p w14:paraId="06F95F2C">
      <w:pPr>
        <w:tabs>
          <w:tab w:val="left" w:pos="3060"/>
        </w:tabs>
        <w:spacing w:line="360" w:lineRule="auto"/>
        <w:rPr>
          <w:rFonts w:hint="eastAsia" w:ascii="仿宋" w:hAnsi="仿宋" w:eastAsia="仿宋" w:cs="仿宋"/>
          <w:b/>
          <w:bCs/>
          <w:color w:val="auto"/>
          <w:sz w:val="32"/>
          <w:szCs w:val="32"/>
          <w:highlight w:val="none"/>
        </w:rPr>
      </w:pPr>
    </w:p>
    <w:p w14:paraId="63532BA0">
      <w:pPr>
        <w:tabs>
          <w:tab w:val="left" w:pos="306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签订地点：石河子大学第一附属医院</w:t>
      </w:r>
    </w:p>
    <w:p w14:paraId="03489DEC">
      <w:pPr>
        <w:tabs>
          <w:tab w:val="left" w:pos="306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签订时间：      年       月      日</w:t>
      </w:r>
    </w:p>
    <w:p w14:paraId="55320567">
      <w:pPr>
        <w:tabs>
          <w:tab w:val="left" w:pos="3060"/>
        </w:tabs>
        <w:spacing w:line="360" w:lineRule="auto"/>
        <w:rPr>
          <w:rFonts w:hint="eastAsia" w:ascii="仿宋" w:hAnsi="仿宋" w:eastAsia="仿宋" w:cs="仿宋"/>
          <w:b/>
          <w:bCs/>
          <w:color w:val="auto"/>
          <w:sz w:val="32"/>
          <w:szCs w:val="32"/>
          <w:highlight w:val="none"/>
        </w:rPr>
      </w:pPr>
    </w:p>
    <w:p w14:paraId="4BF13A0D">
      <w:pPr>
        <w:tabs>
          <w:tab w:val="left" w:pos="3060"/>
        </w:tabs>
        <w:spacing w:line="360" w:lineRule="auto"/>
        <w:rPr>
          <w:rFonts w:hint="eastAsia" w:ascii="仿宋" w:hAnsi="仿宋" w:eastAsia="仿宋" w:cs="仿宋"/>
          <w:b/>
          <w:bCs/>
          <w:color w:val="auto"/>
          <w:sz w:val="32"/>
          <w:szCs w:val="32"/>
          <w:highlight w:val="none"/>
        </w:rPr>
      </w:pPr>
    </w:p>
    <w:p w14:paraId="61C401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u w:val="single"/>
        </w:rPr>
      </w:pPr>
    </w:p>
    <w:p w14:paraId="5D45EF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等线"/>
          <w:lang w:val="en-US" w:eastAsia="zh-CN"/>
        </w:rPr>
      </w:pPr>
      <w:r>
        <w:rPr>
          <w:rFonts w:hint="eastAsia" w:ascii="仿宋" w:hAnsi="仿宋" w:eastAsia="仿宋" w:cs="仿宋"/>
          <w:sz w:val="24"/>
          <w:szCs w:val="24"/>
          <w:u w:val="none"/>
        </w:rPr>
        <w:t>石河子大学第一附属医院（甲方）所需</w:t>
      </w:r>
      <w:r>
        <w:rPr>
          <w:rFonts w:hint="eastAsia" w:ascii="仿宋" w:hAnsi="仿宋" w:eastAsia="仿宋" w:cs="仿宋"/>
          <w:sz w:val="24"/>
          <w:szCs w:val="24"/>
          <w:u w:val="single"/>
        </w:rPr>
        <w:t xml:space="preserve"> </w:t>
      </w:r>
      <w:r>
        <w:rPr>
          <w:rFonts w:hint="eastAsia" w:ascii="仿宋" w:hAnsi="仿宋" w:eastAsia="仿宋" w:cs="仿宋"/>
          <w:sz w:val="24"/>
          <w:szCs w:val="24"/>
          <w:highlight w:val="yellow"/>
          <w:u w:val="single"/>
          <w:lang w:val="en-US" w:eastAsia="zh-CN"/>
        </w:rPr>
        <w:t xml:space="preserve">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rPr>
        <w:t>（项目名称）经以</w:t>
      </w:r>
      <w:r>
        <w:rPr>
          <w:rFonts w:hint="eastAsia" w:ascii="仿宋" w:hAnsi="仿宋" w:eastAsia="仿宋" w:cs="仿宋"/>
          <w:sz w:val="24"/>
          <w:szCs w:val="24"/>
          <w:highlight w:val="yellow"/>
          <w:u w:val="single"/>
        </w:rPr>
        <w:t xml:space="preserve">             (项目编号）</w:t>
      </w:r>
      <w:r>
        <w:rPr>
          <w:rFonts w:hint="eastAsia" w:ascii="仿宋" w:hAnsi="仿宋" w:eastAsia="仿宋" w:cs="仿宋"/>
          <w:sz w:val="24"/>
          <w:szCs w:val="24"/>
        </w:rPr>
        <w:t>采购文件在国内以</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highlight w:val="yellow"/>
          <w:u w:val="single"/>
          <w:lang w:val="en-US" w:eastAsia="zh-CN"/>
        </w:rPr>
        <w:t xml:space="preserve">  </w:t>
      </w:r>
      <w:r>
        <w:rPr>
          <w:rFonts w:hint="eastAsia" w:ascii="仿宋" w:hAnsi="仿宋" w:eastAsia="仿宋" w:cs="仿宋"/>
          <w:sz w:val="24"/>
          <w:szCs w:val="24"/>
          <w:highlight w:val="yellow"/>
          <w:u w:val="single"/>
        </w:rPr>
        <w:t xml:space="preserve">    </w:t>
      </w:r>
      <w:r>
        <w:rPr>
          <w:rFonts w:hint="eastAsia" w:ascii="仿宋" w:hAnsi="仿宋" w:eastAsia="仿宋" w:cs="仿宋"/>
          <w:sz w:val="24"/>
          <w:szCs w:val="24"/>
        </w:rPr>
        <w:t>方式进行采购。经评审，确定乙方</w:t>
      </w:r>
      <w:r>
        <w:rPr>
          <w:rFonts w:hint="eastAsia" w:ascii="仿宋" w:hAnsi="仿宋" w:eastAsia="仿宋" w:cs="仿宋"/>
          <w:sz w:val="24"/>
          <w:szCs w:val="24"/>
          <w:highlight w:val="yellow"/>
          <w:u w:val="single"/>
          <w:lang w:val="en-US" w:eastAsia="zh-CN"/>
        </w:rPr>
        <w:t xml:space="preserve">        </w:t>
      </w:r>
      <w:r>
        <w:rPr>
          <w:rFonts w:hint="eastAsia" w:ascii="仿宋" w:hAnsi="仿宋" w:eastAsia="仿宋" w:cs="仿宋"/>
          <w:sz w:val="24"/>
          <w:szCs w:val="24"/>
        </w:rPr>
        <w:t>为中标人。甲、乙双方根据《中华人民共和国政府采购法》、《中华人民共和国民法典》等相关法律以及本项目采购文件、成交方投标响应文件，经平等协商达成合同如下：</w:t>
      </w:r>
    </w:p>
    <w:p w14:paraId="09B21C79">
      <w:pPr>
        <w:spacing w:line="360" w:lineRule="auto"/>
        <w:ind w:left="915" w:leftChars="158" w:hanging="583" w:hangingChars="242"/>
        <w:rPr>
          <w:rFonts w:hint="eastAsia" w:ascii="仿宋" w:hAnsi="仿宋" w:eastAsia="仿宋"/>
          <w:b/>
          <w:color w:val="auto"/>
          <w:sz w:val="24"/>
          <w:highlight w:val="none"/>
          <w:lang w:eastAsia="zh-CN"/>
        </w:rPr>
      </w:pPr>
      <w:r>
        <w:rPr>
          <w:rFonts w:ascii="仿宋" w:hAnsi="仿宋" w:eastAsia="仿宋"/>
          <w:b/>
          <w:color w:val="auto"/>
          <w:sz w:val="24"/>
          <w:highlight w:val="none"/>
        </w:rPr>
        <w:t>一、</w:t>
      </w:r>
      <w:r>
        <w:rPr>
          <w:rFonts w:hint="eastAsia" w:ascii="仿宋" w:hAnsi="仿宋" w:eastAsia="仿宋"/>
          <w:b/>
          <w:color w:val="auto"/>
          <w:sz w:val="24"/>
          <w:highlight w:val="none"/>
          <w:lang w:eastAsia="zh-CN"/>
        </w:rPr>
        <w:t>合同标的</w:t>
      </w:r>
    </w:p>
    <w:tbl>
      <w:tblPr>
        <w:tblStyle w:val="7"/>
        <w:tblW w:w="8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061"/>
        <w:gridCol w:w="992"/>
        <w:gridCol w:w="1276"/>
        <w:gridCol w:w="1276"/>
        <w:gridCol w:w="755"/>
        <w:gridCol w:w="971"/>
      </w:tblGrid>
      <w:tr w14:paraId="7DDF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6" w:type="dxa"/>
            <w:noWrap w:val="0"/>
            <w:vAlign w:val="top"/>
          </w:tcPr>
          <w:p w14:paraId="5A704C65">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序号</w:t>
            </w:r>
          </w:p>
        </w:tc>
        <w:tc>
          <w:tcPr>
            <w:tcW w:w="2061" w:type="dxa"/>
            <w:noWrap w:val="0"/>
            <w:vAlign w:val="top"/>
          </w:tcPr>
          <w:p w14:paraId="24AA2CD3">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名称</w:t>
            </w:r>
          </w:p>
        </w:tc>
        <w:tc>
          <w:tcPr>
            <w:tcW w:w="992" w:type="dxa"/>
            <w:noWrap w:val="0"/>
            <w:vAlign w:val="top"/>
          </w:tcPr>
          <w:p w14:paraId="0D783BC5">
            <w:pPr>
              <w:pStyle w:val="10"/>
              <w:widowControl/>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品牌</w:t>
            </w:r>
          </w:p>
        </w:tc>
        <w:tc>
          <w:tcPr>
            <w:tcW w:w="1276" w:type="dxa"/>
            <w:noWrap w:val="0"/>
            <w:vAlign w:val="top"/>
          </w:tcPr>
          <w:p w14:paraId="268006B0">
            <w:pPr>
              <w:pStyle w:val="10"/>
              <w:widowControl/>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规格型号</w:t>
            </w:r>
          </w:p>
        </w:tc>
        <w:tc>
          <w:tcPr>
            <w:tcW w:w="1276" w:type="dxa"/>
            <w:noWrap w:val="0"/>
            <w:vAlign w:val="top"/>
          </w:tcPr>
          <w:p w14:paraId="54119B2D">
            <w:pPr>
              <w:pStyle w:val="10"/>
              <w:widowControl/>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生产厂家</w:t>
            </w:r>
          </w:p>
        </w:tc>
        <w:tc>
          <w:tcPr>
            <w:tcW w:w="755" w:type="dxa"/>
            <w:tcBorders>
              <w:left w:val="single" w:color="auto" w:sz="4" w:space="0"/>
            </w:tcBorders>
            <w:noWrap w:val="0"/>
            <w:vAlign w:val="top"/>
          </w:tcPr>
          <w:p w14:paraId="70DDCF1F">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单位</w:t>
            </w:r>
          </w:p>
        </w:tc>
        <w:tc>
          <w:tcPr>
            <w:tcW w:w="971" w:type="dxa"/>
            <w:noWrap w:val="0"/>
            <w:vAlign w:val="top"/>
          </w:tcPr>
          <w:p w14:paraId="320FEAB5">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单价</w:t>
            </w:r>
          </w:p>
        </w:tc>
      </w:tr>
      <w:tr w14:paraId="03C4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6" w:type="dxa"/>
            <w:noWrap w:val="0"/>
            <w:vAlign w:val="top"/>
          </w:tcPr>
          <w:p w14:paraId="022140E2">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w:t>
            </w:r>
          </w:p>
        </w:tc>
        <w:tc>
          <w:tcPr>
            <w:tcW w:w="2061" w:type="dxa"/>
            <w:noWrap w:val="0"/>
            <w:vAlign w:val="top"/>
          </w:tcPr>
          <w:p w14:paraId="39BCC0B7">
            <w:pPr>
              <w:pStyle w:val="10"/>
              <w:widowControl/>
              <w:ind w:firstLine="480" w:firstLineChars="200"/>
              <w:rPr>
                <w:rFonts w:hint="eastAsia" w:ascii="仿宋" w:hAnsi="仿宋" w:eastAsia="仿宋" w:cs="仿宋"/>
                <w:color w:val="auto"/>
                <w:sz w:val="24"/>
                <w:szCs w:val="24"/>
                <w:highlight w:val="none"/>
              </w:rPr>
            </w:pPr>
          </w:p>
        </w:tc>
        <w:tc>
          <w:tcPr>
            <w:tcW w:w="992" w:type="dxa"/>
            <w:noWrap w:val="0"/>
            <w:vAlign w:val="top"/>
          </w:tcPr>
          <w:p w14:paraId="64BFAADF">
            <w:pPr>
              <w:pStyle w:val="10"/>
              <w:widowControl/>
              <w:ind w:firstLine="480" w:firstLineChars="200"/>
              <w:rPr>
                <w:rFonts w:hint="eastAsia" w:ascii="仿宋" w:hAnsi="仿宋" w:eastAsia="仿宋" w:cs="仿宋"/>
                <w:color w:val="auto"/>
                <w:sz w:val="24"/>
                <w:szCs w:val="24"/>
                <w:highlight w:val="none"/>
              </w:rPr>
            </w:pPr>
          </w:p>
        </w:tc>
        <w:tc>
          <w:tcPr>
            <w:tcW w:w="1276" w:type="dxa"/>
            <w:noWrap w:val="0"/>
            <w:vAlign w:val="top"/>
          </w:tcPr>
          <w:p w14:paraId="07ADDF03">
            <w:pPr>
              <w:pStyle w:val="10"/>
              <w:widowControl/>
              <w:ind w:firstLine="480" w:firstLineChars="200"/>
              <w:rPr>
                <w:rFonts w:hint="eastAsia" w:ascii="仿宋" w:hAnsi="仿宋" w:eastAsia="仿宋" w:cs="仿宋"/>
                <w:color w:val="auto"/>
                <w:sz w:val="24"/>
                <w:szCs w:val="24"/>
                <w:highlight w:val="none"/>
              </w:rPr>
            </w:pPr>
          </w:p>
        </w:tc>
        <w:tc>
          <w:tcPr>
            <w:tcW w:w="1276" w:type="dxa"/>
            <w:noWrap w:val="0"/>
            <w:vAlign w:val="top"/>
          </w:tcPr>
          <w:p w14:paraId="2EB00DAC">
            <w:pPr>
              <w:pStyle w:val="10"/>
              <w:widowControl/>
              <w:ind w:firstLine="480" w:firstLineChars="200"/>
              <w:rPr>
                <w:rFonts w:hint="eastAsia" w:ascii="仿宋" w:hAnsi="仿宋" w:eastAsia="仿宋" w:cs="仿宋"/>
                <w:color w:val="auto"/>
                <w:sz w:val="24"/>
                <w:szCs w:val="24"/>
                <w:highlight w:val="none"/>
              </w:rPr>
            </w:pPr>
          </w:p>
        </w:tc>
        <w:tc>
          <w:tcPr>
            <w:tcW w:w="755" w:type="dxa"/>
            <w:tcBorders>
              <w:left w:val="single" w:color="auto" w:sz="4" w:space="0"/>
            </w:tcBorders>
            <w:noWrap w:val="0"/>
            <w:vAlign w:val="top"/>
          </w:tcPr>
          <w:p w14:paraId="724C8EC2">
            <w:pPr>
              <w:pStyle w:val="10"/>
              <w:widowControl/>
              <w:ind w:firstLine="480" w:firstLineChars="200"/>
              <w:rPr>
                <w:rFonts w:hint="eastAsia" w:ascii="仿宋" w:hAnsi="仿宋" w:eastAsia="仿宋" w:cs="仿宋"/>
                <w:color w:val="auto"/>
                <w:sz w:val="24"/>
                <w:szCs w:val="24"/>
                <w:highlight w:val="none"/>
              </w:rPr>
            </w:pPr>
          </w:p>
        </w:tc>
        <w:tc>
          <w:tcPr>
            <w:tcW w:w="971" w:type="dxa"/>
            <w:noWrap w:val="0"/>
            <w:vAlign w:val="top"/>
          </w:tcPr>
          <w:p w14:paraId="5E98449C">
            <w:pPr>
              <w:pStyle w:val="10"/>
              <w:widowControl/>
              <w:ind w:firstLine="480" w:firstLineChars="200"/>
              <w:rPr>
                <w:rFonts w:hint="eastAsia" w:ascii="仿宋" w:hAnsi="仿宋" w:eastAsia="仿宋" w:cs="仿宋"/>
                <w:color w:val="auto"/>
                <w:sz w:val="24"/>
                <w:szCs w:val="24"/>
                <w:highlight w:val="none"/>
              </w:rPr>
            </w:pPr>
          </w:p>
        </w:tc>
      </w:tr>
      <w:tr w14:paraId="2155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16" w:type="dxa"/>
            <w:noWrap w:val="0"/>
            <w:vAlign w:val="top"/>
          </w:tcPr>
          <w:p w14:paraId="2EAF84B2">
            <w:pPr>
              <w:pStyle w:val="10"/>
              <w:widowControl/>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p>
        </w:tc>
        <w:tc>
          <w:tcPr>
            <w:tcW w:w="2061" w:type="dxa"/>
            <w:noWrap w:val="0"/>
            <w:vAlign w:val="top"/>
          </w:tcPr>
          <w:p w14:paraId="29A58451">
            <w:pPr>
              <w:pStyle w:val="10"/>
              <w:widowControl/>
              <w:ind w:firstLine="480" w:firstLineChars="200"/>
              <w:rPr>
                <w:rFonts w:hint="eastAsia" w:ascii="仿宋" w:hAnsi="仿宋" w:eastAsia="仿宋" w:cs="仿宋"/>
                <w:color w:val="auto"/>
                <w:sz w:val="24"/>
                <w:szCs w:val="24"/>
                <w:highlight w:val="none"/>
              </w:rPr>
            </w:pPr>
          </w:p>
        </w:tc>
        <w:tc>
          <w:tcPr>
            <w:tcW w:w="992" w:type="dxa"/>
            <w:noWrap w:val="0"/>
            <w:vAlign w:val="top"/>
          </w:tcPr>
          <w:p w14:paraId="01762C34">
            <w:pPr>
              <w:pStyle w:val="10"/>
              <w:widowControl/>
              <w:ind w:firstLine="480" w:firstLineChars="200"/>
              <w:rPr>
                <w:rFonts w:hint="eastAsia" w:ascii="仿宋" w:hAnsi="仿宋" w:eastAsia="仿宋" w:cs="仿宋"/>
                <w:color w:val="auto"/>
                <w:sz w:val="24"/>
                <w:szCs w:val="24"/>
                <w:highlight w:val="none"/>
              </w:rPr>
            </w:pPr>
          </w:p>
        </w:tc>
        <w:tc>
          <w:tcPr>
            <w:tcW w:w="1276" w:type="dxa"/>
            <w:noWrap w:val="0"/>
            <w:vAlign w:val="top"/>
          </w:tcPr>
          <w:p w14:paraId="10A7A09F">
            <w:pPr>
              <w:pStyle w:val="10"/>
              <w:widowControl/>
              <w:ind w:firstLine="480" w:firstLineChars="200"/>
              <w:rPr>
                <w:rFonts w:hint="eastAsia" w:ascii="仿宋" w:hAnsi="仿宋" w:eastAsia="仿宋" w:cs="仿宋"/>
                <w:color w:val="auto"/>
                <w:sz w:val="24"/>
                <w:szCs w:val="24"/>
                <w:highlight w:val="none"/>
              </w:rPr>
            </w:pPr>
          </w:p>
        </w:tc>
        <w:tc>
          <w:tcPr>
            <w:tcW w:w="1276" w:type="dxa"/>
            <w:noWrap w:val="0"/>
            <w:vAlign w:val="top"/>
          </w:tcPr>
          <w:p w14:paraId="1E4498F7">
            <w:pPr>
              <w:pStyle w:val="10"/>
              <w:widowControl/>
              <w:ind w:firstLine="480" w:firstLineChars="200"/>
              <w:rPr>
                <w:rFonts w:hint="eastAsia" w:ascii="仿宋" w:hAnsi="仿宋" w:eastAsia="仿宋" w:cs="仿宋"/>
                <w:color w:val="auto"/>
                <w:sz w:val="24"/>
                <w:szCs w:val="24"/>
                <w:highlight w:val="none"/>
              </w:rPr>
            </w:pPr>
          </w:p>
        </w:tc>
        <w:tc>
          <w:tcPr>
            <w:tcW w:w="755" w:type="dxa"/>
            <w:tcBorders>
              <w:left w:val="single" w:color="auto" w:sz="4" w:space="0"/>
            </w:tcBorders>
            <w:noWrap w:val="0"/>
            <w:vAlign w:val="top"/>
          </w:tcPr>
          <w:p w14:paraId="4334334C">
            <w:pPr>
              <w:pStyle w:val="10"/>
              <w:widowControl/>
              <w:ind w:firstLine="480" w:firstLineChars="200"/>
              <w:rPr>
                <w:rFonts w:hint="eastAsia" w:ascii="仿宋" w:hAnsi="仿宋" w:eastAsia="仿宋" w:cs="仿宋"/>
                <w:color w:val="auto"/>
                <w:sz w:val="24"/>
                <w:szCs w:val="24"/>
                <w:highlight w:val="none"/>
              </w:rPr>
            </w:pPr>
          </w:p>
        </w:tc>
        <w:tc>
          <w:tcPr>
            <w:tcW w:w="971" w:type="dxa"/>
            <w:noWrap w:val="0"/>
            <w:vAlign w:val="top"/>
          </w:tcPr>
          <w:p w14:paraId="2DB8ACE0">
            <w:pPr>
              <w:pStyle w:val="10"/>
              <w:widowControl/>
              <w:ind w:firstLine="480" w:firstLineChars="200"/>
              <w:rPr>
                <w:rFonts w:hint="eastAsia" w:ascii="仿宋" w:hAnsi="仿宋" w:eastAsia="仿宋" w:cs="仿宋"/>
                <w:color w:val="auto"/>
                <w:sz w:val="24"/>
                <w:szCs w:val="24"/>
                <w:highlight w:val="none"/>
              </w:rPr>
            </w:pPr>
          </w:p>
        </w:tc>
      </w:tr>
    </w:tbl>
    <w:p w14:paraId="1851CC06">
      <w:pPr>
        <w:spacing w:line="440" w:lineRule="exact"/>
        <w:ind w:firstLine="482" w:firstLineChars="200"/>
        <w:rPr>
          <w:rFonts w:hint="eastAsia" w:ascii="仿宋" w:hAnsi="仿宋" w:eastAsia="仿宋" w:cs="仿宋"/>
          <w:bCs/>
          <w:color w:val="000000"/>
          <w:sz w:val="24"/>
          <w:highlight w:val="none"/>
          <w:u w:val="none"/>
        </w:rPr>
      </w:pPr>
      <w:r>
        <w:rPr>
          <w:rFonts w:hint="eastAsia" w:ascii="仿宋" w:hAnsi="仿宋" w:eastAsia="仿宋" w:cs="仿宋"/>
          <w:b/>
          <w:bCs w:val="0"/>
          <w:color w:val="000000"/>
          <w:kern w:val="2"/>
          <w:sz w:val="24"/>
          <w:szCs w:val="24"/>
          <w:highlight w:val="none"/>
          <w:lang w:val="en-US" w:eastAsia="zh-CN" w:bidi="ar-SA"/>
        </w:rPr>
        <w:t>二</w:t>
      </w:r>
      <w:r>
        <w:rPr>
          <w:rFonts w:hint="eastAsia" w:ascii="仿宋" w:hAnsi="仿宋" w:eastAsia="仿宋" w:cs="仿宋"/>
          <w:bCs/>
          <w:color w:val="000000"/>
          <w:kern w:val="2"/>
          <w:sz w:val="24"/>
          <w:szCs w:val="24"/>
          <w:highlight w:val="none"/>
          <w:lang w:val="en-US" w:eastAsia="zh-CN" w:bidi="ar-SA"/>
        </w:rPr>
        <w:t>、</w:t>
      </w:r>
      <w:r>
        <w:rPr>
          <w:rFonts w:hint="eastAsia" w:ascii="仿宋" w:hAnsi="仿宋" w:eastAsia="仿宋" w:cs="仿宋"/>
          <w:b/>
          <w:bCs/>
          <w:sz w:val="24"/>
          <w:szCs w:val="24"/>
          <w:highlight w:val="none"/>
        </w:rPr>
        <w:t>合同金额：</w:t>
      </w:r>
      <w:r>
        <w:rPr>
          <w:rFonts w:hint="eastAsia" w:ascii="仿宋" w:hAnsi="仿宋" w:eastAsia="仿宋" w:cs="仿宋"/>
          <w:b/>
          <w:bCs w:val="0"/>
          <w:color w:val="000000"/>
          <w:sz w:val="24"/>
          <w:szCs w:val="24"/>
          <w:highlight w:val="none"/>
          <w:u w:val="none"/>
          <w:lang w:eastAsia="zh-CN"/>
        </w:rPr>
        <w:t>年度总预算为</w:t>
      </w:r>
      <w:r>
        <w:rPr>
          <w:rFonts w:hint="eastAsia" w:ascii="仿宋" w:hAnsi="仿宋" w:eastAsia="仿宋" w:cs="仿宋"/>
          <w:b/>
          <w:bCs w:val="0"/>
          <w:color w:val="000000"/>
          <w:sz w:val="24"/>
          <w:szCs w:val="24"/>
          <w:highlight w:val="none"/>
          <w:u w:val="single"/>
          <w:lang w:val="en-US" w:eastAsia="zh-CN"/>
        </w:rPr>
        <w:t xml:space="preserve"> </w:t>
      </w:r>
      <w:r>
        <w:rPr>
          <w:rFonts w:hint="eastAsia" w:ascii="仿宋" w:hAnsi="仿宋" w:eastAsia="仿宋" w:cs="仿宋"/>
          <w:b/>
          <w:bCs w:val="0"/>
          <w:color w:val="000000"/>
          <w:sz w:val="24"/>
          <w:szCs w:val="24"/>
          <w:highlight w:val="yellow"/>
          <w:u w:val="single"/>
          <w:lang w:val="en-US" w:eastAsia="zh-CN"/>
        </w:rPr>
        <w:t xml:space="preserve">      </w:t>
      </w:r>
      <w:r>
        <w:rPr>
          <w:rFonts w:hint="eastAsia" w:ascii="仿宋" w:hAnsi="仿宋" w:eastAsia="仿宋" w:cs="仿宋"/>
          <w:b/>
          <w:bCs w:val="0"/>
          <w:color w:val="000000"/>
          <w:sz w:val="24"/>
          <w:szCs w:val="24"/>
          <w:highlight w:val="none"/>
          <w:u w:val="single"/>
          <w:lang w:eastAsia="zh-CN"/>
        </w:rPr>
        <w:t>元（小写：</w:t>
      </w:r>
      <w:r>
        <w:rPr>
          <w:rFonts w:hint="eastAsia" w:ascii="仿宋" w:hAnsi="仿宋" w:eastAsia="仿宋" w:cs="仿宋"/>
          <w:b/>
          <w:bCs w:val="0"/>
          <w:color w:val="000000"/>
          <w:sz w:val="24"/>
          <w:szCs w:val="24"/>
          <w:highlight w:val="yellow"/>
          <w:u w:val="single"/>
          <w:lang w:val="en-US" w:eastAsia="zh-CN"/>
        </w:rPr>
        <w:t xml:space="preserve">     </w:t>
      </w:r>
      <w:r>
        <w:rPr>
          <w:rFonts w:hint="eastAsia" w:ascii="仿宋" w:hAnsi="仿宋" w:eastAsia="仿宋" w:cs="仿宋"/>
          <w:b/>
          <w:bCs w:val="0"/>
          <w:color w:val="000000"/>
          <w:sz w:val="24"/>
          <w:szCs w:val="24"/>
          <w:highlight w:val="none"/>
          <w:u w:val="single"/>
          <w:lang w:val="en-US" w:eastAsia="zh-CN"/>
        </w:rPr>
        <w:t>元</w:t>
      </w:r>
      <w:r>
        <w:rPr>
          <w:rFonts w:hint="eastAsia" w:ascii="仿宋" w:hAnsi="仿宋" w:eastAsia="仿宋" w:cs="仿宋"/>
          <w:b/>
          <w:bCs w:val="0"/>
          <w:color w:val="000000"/>
          <w:sz w:val="24"/>
          <w:szCs w:val="24"/>
          <w:highlight w:val="none"/>
          <w:u w:val="single"/>
          <w:lang w:eastAsia="zh-CN"/>
        </w:rPr>
        <w:t>）</w:t>
      </w:r>
      <w:r>
        <w:rPr>
          <w:rFonts w:hint="eastAsia" w:ascii="仿宋" w:hAnsi="仿宋" w:eastAsia="仿宋" w:cs="仿宋"/>
          <w:bCs/>
          <w:color w:val="000000"/>
          <w:sz w:val="24"/>
          <w:szCs w:val="24"/>
          <w:highlight w:val="none"/>
          <w:u w:val="none"/>
          <w:lang w:val="en-US" w:eastAsia="zh-CN"/>
        </w:rPr>
        <w:t>。</w:t>
      </w:r>
    </w:p>
    <w:p w14:paraId="654AAA3F">
      <w:pPr>
        <w:keepNext w:val="0"/>
        <w:keepLines w:val="0"/>
        <w:pageBreakBefore w:val="0"/>
        <w:kinsoku/>
        <w:wordWrap/>
        <w:overflowPunct/>
        <w:topLinePunct w:val="0"/>
        <w:autoSpaceDE/>
        <w:autoSpaceDN/>
        <w:bidi w:val="0"/>
        <w:adjustRightInd/>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上述价格是指乙方医用耗材的交货价格，包括买价、包装费、运费、保险、配送、税费、知识产权费等所有费用。</w:t>
      </w:r>
    </w:p>
    <w:p w14:paraId="20AC3138">
      <w:pPr>
        <w:keepNext w:val="0"/>
        <w:keepLines w:val="0"/>
        <w:pageBreakBefore w:val="0"/>
        <w:kinsoku/>
        <w:wordWrap/>
        <w:overflowPunct/>
        <w:topLinePunct w:val="0"/>
        <w:autoSpaceDE/>
        <w:autoSpaceDN/>
        <w:bidi w:val="0"/>
        <w:adjustRightInd/>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三、合同履行期限：</w:t>
      </w:r>
      <w:r>
        <w:rPr>
          <w:rFonts w:hint="eastAsia" w:ascii="仿宋" w:hAnsi="仿宋" w:eastAsia="仿宋" w:cs="仿宋"/>
          <w:sz w:val="24"/>
          <w:highlight w:val="none"/>
          <w:u w:val="single"/>
        </w:rPr>
        <w:t>自签订合同起至质保服务期结束为止。</w:t>
      </w:r>
    </w:p>
    <w:p w14:paraId="1C1ECD36">
      <w:pPr>
        <w:keepNext w:val="0"/>
        <w:keepLines w:val="0"/>
        <w:pageBreakBefore w:val="0"/>
        <w:widowControl/>
        <w:kinsoku/>
        <w:wordWrap/>
        <w:overflowPunct/>
        <w:topLinePunct w:val="0"/>
        <w:autoSpaceDE/>
        <w:autoSpaceDN/>
        <w:bidi w:val="0"/>
        <w:adjustRightInd/>
        <w:snapToGrid w:val="0"/>
        <w:spacing w:line="360" w:lineRule="auto"/>
        <w:ind w:firstLine="490" w:firstLineChars="200"/>
        <w:rPr>
          <w:rFonts w:hint="eastAsia" w:ascii="仿宋" w:hAnsi="仿宋" w:eastAsia="仿宋" w:cs="仿宋"/>
          <w:b w:val="0"/>
          <w:bCs/>
          <w:spacing w:val="2"/>
          <w:sz w:val="24"/>
          <w:szCs w:val="24"/>
          <w:highlight w:val="none"/>
          <w:u w:val="single"/>
        </w:rPr>
      </w:pPr>
      <w:r>
        <w:rPr>
          <w:rFonts w:hint="eastAsia" w:ascii="仿宋" w:hAnsi="仿宋" w:eastAsia="仿宋" w:cs="仿宋"/>
          <w:b/>
          <w:spacing w:val="2"/>
          <w:sz w:val="24"/>
          <w:szCs w:val="24"/>
          <w:highlight w:val="none"/>
        </w:rPr>
        <w:t>四、付款方式：</w:t>
      </w:r>
      <w:r>
        <w:rPr>
          <w:rFonts w:hint="eastAsia" w:ascii="仿宋" w:hAnsi="仿宋" w:eastAsia="仿宋" w:cs="仿宋"/>
          <w:b/>
          <w:spacing w:val="2"/>
          <w:sz w:val="24"/>
          <w:szCs w:val="24"/>
          <w:highlight w:val="none"/>
          <w:u w:val="single"/>
        </w:rPr>
        <w:t xml:space="preserve"> </w:t>
      </w:r>
      <w:r>
        <w:rPr>
          <w:rFonts w:hint="eastAsia" w:ascii="仿宋" w:hAnsi="仿宋" w:eastAsia="仿宋" w:cs="仿宋"/>
          <w:b w:val="0"/>
          <w:bCs/>
          <w:spacing w:val="2"/>
          <w:sz w:val="24"/>
          <w:szCs w:val="24"/>
          <w:highlight w:val="none"/>
          <w:u w:val="single"/>
        </w:rPr>
        <w:t>根据甲方科室实际使用量</w:t>
      </w:r>
      <w:r>
        <w:rPr>
          <w:rFonts w:hint="eastAsia" w:ascii="仿宋" w:hAnsi="仿宋" w:eastAsia="仿宋" w:cs="仿宋"/>
          <w:b w:val="0"/>
          <w:bCs/>
          <w:spacing w:val="2"/>
          <w:sz w:val="24"/>
          <w:szCs w:val="24"/>
          <w:highlight w:val="none"/>
          <w:u w:val="single"/>
          <w:lang w:eastAsia="zh-CN"/>
        </w:rPr>
        <w:t>，</w:t>
      </w:r>
      <w:r>
        <w:rPr>
          <w:rFonts w:hint="eastAsia" w:ascii="仿宋" w:hAnsi="仿宋" w:eastAsia="仿宋" w:cs="仿宋"/>
          <w:b w:val="0"/>
          <w:bCs/>
          <w:spacing w:val="2"/>
          <w:sz w:val="24"/>
          <w:szCs w:val="24"/>
          <w:highlight w:val="none"/>
          <w:u w:val="single"/>
        </w:rPr>
        <w:t>按医院耗材付款周期每季度支付货款。</w:t>
      </w:r>
    </w:p>
    <w:p w14:paraId="2080C0A0">
      <w:pPr>
        <w:keepNext w:val="0"/>
        <w:keepLines w:val="0"/>
        <w:pageBreakBefore w:val="0"/>
        <w:widowControl/>
        <w:kinsoku/>
        <w:wordWrap/>
        <w:overflowPunct/>
        <w:topLinePunct w:val="0"/>
        <w:autoSpaceDE/>
        <w:autoSpaceDN/>
        <w:bidi w:val="0"/>
        <w:adjustRightInd/>
        <w:snapToGrid w:val="0"/>
        <w:spacing w:line="360" w:lineRule="auto"/>
        <w:ind w:firstLine="488" w:firstLineChars="200"/>
        <w:rPr>
          <w:rFonts w:hint="eastAsia" w:ascii="仿宋" w:hAnsi="仿宋" w:eastAsia="仿宋" w:cs="仿宋"/>
          <w:b/>
          <w:spacing w:val="2"/>
          <w:sz w:val="24"/>
          <w:szCs w:val="24"/>
          <w:highlight w:val="none"/>
          <w:u w:val="single"/>
        </w:rPr>
      </w:pPr>
      <w:r>
        <w:rPr>
          <w:rFonts w:hint="eastAsia" w:ascii="仿宋" w:hAnsi="仿宋" w:eastAsia="仿宋" w:cs="仿宋"/>
          <w:b w:val="0"/>
          <w:bCs/>
          <w:spacing w:val="2"/>
          <w:sz w:val="24"/>
          <w:szCs w:val="24"/>
          <w:highlight w:val="none"/>
          <w:u w:val="single"/>
          <w:lang w:eastAsia="zh-CN"/>
        </w:rPr>
        <w:t>说明：</w:t>
      </w:r>
      <w:r>
        <w:rPr>
          <w:rFonts w:hint="eastAsia" w:ascii="仿宋" w:hAnsi="仿宋" w:eastAsia="仿宋" w:cs="仿宋"/>
          <w:b w:val="0"/>
          <w:bCs/>
          <w:spacing w:val="2"/>
          <w:sz w:val="24"/>
          <w:szCs w:val="24"/>
          <w:highlight w:val="none"/>
          <w:u w:val="single"/>
        </w:rPr>
        <w:t>按照财务要求整理票据，每月5号按期提供发票。乙方应提供符合国家税法规定的正规、有效税务发票，作为甲方支付货款的依据。提供票据需要区分集采、临采、常规供货等。</w:t>
      </w:r>
    </w:p>
    <w:p w14:paraId="5AAB3D13">
      <w:pPr>
        <w:keepNext w:val="0"/>
        <w:keepLines w:val="0"/>
        <w:pageBreakBefore w:val="0"/>
        <w:widowControl/>
        <w:kinsoku/>
        <w:wordWrap/>
        <w:overflowPunct/>
        <w:topLinePunct w:val="0"/>
        <w:autoSpaceDE/>
        <w:autoSpaceDN/>
        <w:bidi w:val="0"/>
        <w:adjustRightInd/>
        <w:snapToGrid w:val="0"/>
        <w:spacing w:line="360" w:lineRule="auto"/>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五、交货时间、地点</w:t>
      </w:r>
    </w:p>
    <w:p w14:paraId="69DDD068">
      <w:pPr>
        <w:keepNext w:val="0"/>
        <w:keepLines w:val="0"/>
        <w:pageBreakBefore w:val="0"/>
        <w:widowControl/>
        <w:kinsoku/>
        <w:wordWrap/>
        <w:overflowPunct/>
        <w:topLinePunct w:val="0"/>
        <w:autoSpaceDE/>
        <w:autoSpaceDN/>
        <w:bidi w:val="0"/>
        <w:adjustRightInd/>
        <w:snapToGrid w:val="0"/>
        <w:spacing w:line="360" w:lineRule="auto"/>
        <w:ind w:firstLine="490" w:firstLineChars="200"/>
        <w:rPr>
          <w:rFonts w:hint="eastAsia" w:ascii="仿宋" w:hAnsi="仿宋" w:eastAsia="仿宋" w:cs="仿宋"/>
          <w:spacing w:val="2"/>
          <w:sz w:val="24"/>
          <w:szCs w:val="24"/>
          <w:highlight w:val="none"/>
          <w:u w:val="single"/>
        </w:rPr>
      </w:pPr>
      <w:r>
        <w:rPr>
          <w:rFonts w:hint="eastAsia" w:ascii="仿宋" w:hAnsi="仿宋" w:eastAsia="仿宋" w:cs="仿宋"/>
          <w:b/>
          <w:spacing w:val="2"/>
          <w:sz w:val="24"/>
          <w:szCs w:val="24"/>
          <w:highlight w:val="none"/>
        </w:rPr>
        <w:t>交货时间：</w:t>
      </w:r>
      <w:r>
        <w:rPr>
          <w:rFonts w:hint="eastAsia" w:ascii="仿宋" w:hAnsi="仿宋" w:eastAsia="仿宋" w:cs="仿宋"/>
          <w:b w:val="0"/>
          <w:bCs/>
          <w:spacing w:val="2"/>
          <w:sz w:val="24"/>
          <w:szCs w:val="24"/>
          <w:highlight w:val="none"/>
          <w:u w:val="single"/>
        </w:rPr>
        <w:t xml:space="preserve"> 接到院方电话通知后</w:t>
      </w:r>
      <w:r>
        <w:rPr>
          <w:rFonts w:hint="eastAsia" w:ascii="仿宋" w:hAnsi="仿宋" w:eastAsia="仿宋" w:cs="仿宋"/>
          <w:b w:val="0"/>
          <w:bCs/>
          <w:spacing w:val="2"/>
          <w:sz w:val="24"/>
          <w:szCs w:val="24"/>
          <w:highlight w:val="yellow"/>
          <w:u w:val="single"/>
        </w:rPr>
        <w:t>3</w:t>
      </w:r>
      <w:r>
        <w:rPr>
          <w:rFonts w:hint="eastAsia" w:ascii="仿宋" w:hAnsi="仿宋" w:eastAsia="仿宋" w:cs="仿宋"/>
          <w:b w:val="0"/>
          <w:bCs/>
          <w:spacing w:val="2"/>
          <w:sz w:val="24"/>
          <w:szCs w:val="24"/>
          <w:highlight w:val="none"/>
          <w:u w:val="single"/>
        </w:rPr>
        <w:t xml:space="preserve">天内。 </w:t>
      </w:r>
    </w:p>
    <w:p w14:paraId="0EBFFEE8">
      <w:pPr>
        <w:keepNext w:val="0"/>
        <w:keepLines w:val="0"/>
        <w:pageBreakBefore w:val="0"/>
        <w:widowControl/>
        <w:kinsoku/>
        <w:wordWrap/>
        <w:overflowPunct/>
        <w:topLinePunct w:val="0"/>
        <w:autoSpaceDE/>
        <w:autoSpaceDN/>
        <w:bidi w:val="0"/>
        <w:adjustRightInd/>
        <w:snapToGrid w:val="0"/>
        <w:spacing w:line="360" w:lineRule="auto"/>
        <w:ind w:firstLine="490" w:firstLineChars="200"/>
        <w:rPr>
          <w:rFonts w:hint="eastAsia" w:ascii="仿宋" w:hAnsi="仿宋" w:eastAsia="仿宋" w:cs="仿宋"/>
          <w:spacing w:val="2"/>
          <w:sz w:val="24"/>
          <w:szCs w:val="24"/>
          <w:highlight w:val="none"/>
          <w:u w:val="single"/>
          <w:lang w:eastAsia="zh-CN"/>
        </w:rPr>
      </w:pPr>
      <w:r>
        <w:rPr>
          <w:rFonts w:hint="eastAsia" w:ascii="仿宋" w:hAnsi="仿宋" w:eastAsia="仿宋" w:cs="仿宋"/>
          <w:b/>
          <w:spacing w:val="2"/>
          <w:sz w:val="24"/>
          <w:szCs w:val="24"/>
          <w:highlight w:val="none"/>
        </w:rPr>
        <w:t>交货地点：</w:t>
      </w:r>
      <w:r>
        <w:rPr>
          <w:rFonts w:hint="eastAsia" w:ascii="仿宋" w:hAnsi="仿宋" w:eastAsia="仿宋" w:cs="仿宋"/>
          <w:b w:val="0"/>
          <w:bCs/>
          <w:spacing w:val="2"/>
          <w:sz w:val="24"/>
          <w:szCs w:val="24"/>
          <w:highlight w:val="none"/>
          <w:u w:val="single"/>
        </w:rPr>
        <w:t xml:space="preserve"> 石河子大学第一附属医院（具体为院内买方指定地点）</w:t>
      </w:r>
      <w:r>
        <w:rPr>
          <w:rFonts w:hint="eastAsia" w:ascii="仿宋" w:hAnsi="仿宋" w:eastAsia="仿宋" w:cs="仿宋"/>
          <w:b w:val="0"/>
          <w:bCs/>
          <w:spacing w:val="2"/>
          <w:sz w:val="24"/>
          <w:szCs w:val="24"/>
          <w:highlight w:val="none"/>
          <w:u w:val="single"/>
          <w:lang w:eastAsia="zh-CN"/>
        </w:rPr>
        <w:t>。</w:t>
      </w:r>
    </w:p>
    <w:p w14:paraId="78910644">
      <w:pPr>
        <w:keepNext w:val="0"/>
        <w:keepLines w:val="0"/>
        <w:pageBreakBefore w:val="0"/>
        <w:widowControl/>
        <w:tabs>
          <w:tab w:val="left" w:pos="1996"/>
        </w:tabs>
        <w:kinsoku/>
        <w:wordWrap/>
        <w:overflowPunct/>
        <w:topLinePunct w:val="0"/>
        <w:autoSpaceDE/>
        <w:autoSpaceDN/>
        <w:bidi w:val="0"/>
        <w:adjustRightInd/>
        <w:spacing w:line="360" w:lineRule="auto"/>
        <w:ind w:firstLine="490" w:firstLineChars="200"/>
        <w:jc w:val="left"/>
        <w:textAlignment w:val="center"/>
        <w:rPr>
          <w:rFonts w:hint="eastAsia" w:ascii="仿宋" w:hAnsi="仿宋" w:eastAsia="仿宋" w:cs="仿宋"/>
          <w:bCs/>
          <w:sz w:val="24"/>
          <w:highlight w:val="none"/>
        </w:rPr>
      </w:pPr>
      <w:r>
        <w:rPr>
          <w:rFonts w:hint="eastAsia" w:ascii="仿宋" w:hAnsi="仿宋" w:eastAsia="仿宋" w:cs="仿宋"/>
          <w:b/>
          <w:spacing w:val="2"/>
          <w:sz w:val="24"/>
          <w:highlight w:val="none"/>
        </w:rPr>
        <w:t>六、质保期：</w:t>
      </w:r>
      <w:r>
        <w:rPr>
          <w:rFonts w:hint="eastAsia" w:ascii="仿宋" w:hAnsi="仿宋" w:eastAsia="仿宋" w:cs="仿宋"/>
          <w:bCs/>
          <w:sz w:val="24"/>
          <w:highlight w:val="yellow"/>
          <w:u w:val="single"/>
        </w:rPr>
        <w:t xml:space="preserve"> </w:t>
      </w:r>
      <w:r>
        <w:rPr>
          <w:rFonts w:hint="eastAsia" w:ascii="仿宋" w:hAnsi="仿宋" w:eastAsia="仿宋" w:cs="仿宋"/>
          <w:bCs/>
          <w:sz w:val="24"/>
          <w:highlight w:val="yellow"/>
          <w:u w:val="single"/>
          <w:lang w:val="en-US" w:eastAsia="zh-CN"/>
        </w:rPr>
        <w:t>1年</w:t>
      </w:r>
      <w:r>
        <w:rPr>
          <w:rFonts w:hint="eastAsia" w:ascii="仿宋" w:hAnsi="仿宋" w:eastAsia="仿宋" w:cs="仿宋"/>
          <w:bCs/>
          <w:sz w:val="24"/>
          <w:highlight w:val="yellow"/>
          <w:u w:val="single"/>
        </w:rPr>
        <w:t xml:space="preserve">  </w:t>
      </w:r>
      <w:r>
        <w:rPr>
          <w:rFonts w:hint="eastAsia" w:ascii="仿宋" w:hAnsi="仿宋" w:eastAsia="仿宋" w:cs="仿宋"/>
          <w:bCs/>
          <w:sz w:val="24"/>
          <w:highlight w:val="none"/>
        </w:rPr>
        <w:t>。</w:t>
      </w:r>
    </w:p>
    <w:p w14:paraId="5005162C">
      <w:pPr>
        <w:keepNext w:val="0"/>
        <w:keepLines w:val="0"/>
        <w:pageBreakBefore w:val="0"/>
        <w:widowControl/>
        <w:tabs>
          <w:tab w:val="left" w:pos="1996"/>
        </w:tabs>
        <w:kinsoku/>
        <w:wordWrap/>
        <w:overflowPunct/>
        <w:topLinePunct w:val="0"/>
        <w:autoSpaceDE/>
        <w:autoSpaceDN/>
        <w:bidi w:val="0"/>
        <w:adjustRightInd/>
        <w:spacing w:line="360" w:lineRule="auto"/>
        <w:ind w:firstLine="490" w:firstLineChars="200"/>
        <w:jc w:val="left"/>
        <w:textAlignment w:val="center"/>
        <w:rPr>
          <w:rFonts w:hint="eastAsia" w:ascii="仿宋" w:hAnsi="仿宋" w:eastAsia="仿宋" w:cs="仿宋"/>
          <w:bCs/>
          <w:strike w:val="0"/>
          <w:dstrike w:val="0"/>
          <w:sz w:val="24"/>
          <w:highlight w:val="none"/>
        </w:rPr>
      </w:pPr>
      <w:r>
        <w:rPr>
          <w:rFonts w:hint="eastAsia" w:ascii="仿宋" w:hAnsi="仿宋" w:eastAsia="仿宋" w:cs="仿宋"/>
          <w:b/>
          <w:strike w:val="0"/>
          <w:dstrike w:val="0"/>
          <w:spacing w:val="2"/>
          <w:sz w:val="24"/>
          <w:highlight w:val="none"/>
        </w:rPr>
        <w:t>七、供货服务期限：</w:t>
      </w:r>
      <w:r>
        <w:rPr>
          <w:rFonts w:hint="eastAsia" w:ascii="仿宋" w:hAnsi="仿宋" w:eastAsia="仿宋" w:cs="仿宋"/>
          <w:bCs/>
          <w:strike w:val="0"/>
          <w:dstrike w:val="0"/>
          <w:sz w:val="24"/>
          <w:highlight w:val="none"/>
          <w:u w:val="single"/>
        </w:rPr>
        <w:t xml:space="preserve">合同签订后1年 </w:t>
      </w:r>
      <w:r>
        <w:rPr>
          <w:rFonts w:hint="eastAsia" w:ascii="仿宋" w:hAnsi="仿宋" w:eastAsia="仿宋" w:cs="仿宋"/>
          <w:bCs/>
          <w:strike w:val="0"/>
          <w:dstrike w:val="0"/>
          <w:sz w:val="24"/>
          <w:highlight w:val="none"/>
        </w:rPr>
        <w:t>。</w:t>
      </w:r>
    </w:p>
    <w:p w14:paraId="47E6AC60">
      <w:pPr>
        <w:keepNext w:val="0"/>
        <w:keepLines w:val="0"/>
        <w:pageBreakBefore w:val="0"/>
        <w:widowControl/>
        <w:tabs>
          <w:tab w:val="left" w:pos="1996"/>
        </w:tabs>
        <w:kinsoku/>
        <w:wordWrap/>
        <w:overflowPunct/>
        <w:topLinePunct w:val="0"/>
        <w:autoSpaceDE/>
        <w:autoSpaceDN/>
        <w:bidi w:val="0"/>
        <w:adjustRightInd/>
        <w:spacing w:line="360" w:lineRule="auto"/>
        <w:ind w:firstLine="482" w:firstLineChars="200"/>
        <w:jc w:val="left"/>
        <w:textAlignment w:val="center"/>
        <w:rPr>
          <w:rFonts w:hint="eastAsia" w:ascii="仿宋" w:hAnsi="仿宋" w:eastAsia="仿宋" w:cs="仿宋"/>
          <w:b w:val="0"/>
          <w:bCs/>
          <w:strike w:val="0"/>
          <w:dstrike w:val="0"/>
          <w:sz w:val="24"/>
          <w:highlight w:val="none"/>
          <w:u w:val="single"/>
          <w:lang w:eastAsia="zh-CN"/>
        </w:rPr>
      </w:pPr>
      <w:r>
        <w:rPr>
          <w:rFonts w:hint="eastAsia" w:ascii="仿宋" w:hAnsi="仿宋" w:eastAsia="仿宋" w:cs="仿宋"/>
          <w:b/>
          <w:bCs w:val="0"/>
          <w:strike w:val="0"/>
          <w:dstrike w:val="0"/>
          <w:sz w:val="24"/>
          <w:highlight w:val="none"/>
          <w:lang w:eastAsia="zh-CN"/>
        </w:rPr>
        <w:t>八、合同终止：</w:t>
      </w:r>
      <w:r>
        <w:rPr>
          <w:rFonts w:hint="eastAsia" w:ascii="仿宋" w:hAnsi="仿宋" w:eastAsia="仿宋" w:cs="仿宋"/>
          <w:b w:val="0"/>
          <w:bCs/>
          <w:strike w:val="0"/>
          <w:dstrike w:val="0"/>
          <w:sz w:val="24"/>
          <w:highlight w:val="none"/>
          <w:u w:val="single"/>
          <w:lang w:eastAsia="zh-CN"/>
        </w:rPr>
        <w:t>供货服务期限与年度总预算任一项先达到，合同内容即终止。合同到期前3个月或耗材货款结算至合同总价的80%时，乙方须以书面形式通知甲方，并经甲方确认，否则超出金额甲方有权不予结算。</w:t>
      </w:r>
    </w:p>
    <w:p w14:paraId="775F6207">
      <w:pPr>
        <w:widowControl/>
        <w:snapToGrid w:val="0"/>
        <w:spacing w:line="380" w:lineRule="exact"/>
        <w:ind w:firstLine="490" w:firstLineChars="200"/>
        <w:rPr>
          <w:rFonts w:hint="eastAsia" w:ascii="仿宋" w:hAnsi="仿宋" w:eastAsia="仿宋" w:cs="仿宋"/>
          <w:spacing w:val="2"/>
          <w:sz w:val="24"/>
          <w:szCs w:val="24"/>
          <w:highlight w:val="none"/>
        </w:rPr>
      </w:pPr>
      <w:r>
        <w:rPr>
          <w:rFonts w:hint="eastAsia" w:ascii="仿宋" w:hAnsi="仿宋" w:eastAsia="仿宋" w:cs="仿宋"/>
          <w:b/>
          <w:spacing w:val="2"/>
          <w:sz w:val="24"/>
          <w:szCs w:val="24"/>
          <w:highlight w:val="none"/>
          <w:lang w:eastAsia="zh-CN"/>
        </w:rPr>
        <w:t>九</w:t>
      </w:r>
      <w:r>
        <w:rPr>
          <w:rFonts w:hint="eastAsia" w:ascii="仿宋" w:hAnsi="仿宋" w:eastAsia="仿宋" w:cs="仿宋"/>
          <w:b/>
          <w:spacing w:val="2"/>
          <w:sz w:val="24"/>
          <w:szCs w:val="24"/>
          <w:highlight w:val="none"/>
        </w:rPr>
        <w:t>、验收</w:t>
      </w:r>
    </w:p>
    <w:p w14:paraId="30411A58">
      <w:pPr>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1、医用耗材到货后，由甲乙双方按照国家标准、行业标准、地方标准以及本《询价通知书》、成交方《响应文件》、本项目《政府采购合同》等规定的标准共同验收。</w:t>
      </w:r>
    </w:p>
    <w:p w14:paraId="2C6F5BB8">
      <w:pPr>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2、乙方提供的医用耗材必须是全新的、未使用过的，符合医用耗材质量标准。乙方向甲方提供使用说明书和质量标准及所要求的相关资料，并具有医用耗材生产企业质检部门的检测检验报告书。</w:t>
      </w:r>
    </w:p>
    <w:p w14:paraId="30915B35">
      <w:pPr>
        <w:spacing w:line="480" w:lineRule="exact"/>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lang w:eastAsia="zh-CN"/>
        </w:rPr>
        <w:t>、乙方提供的医用耗材必须符合国家质量标准及行业规范，具有相应的质量证明文件，如医疗器械注册证、生产许可证、检验报告等。</w:t>
      </w:r>
    </w:p>
    <w:p w14:paraId="7F834FB6">
      <w:pPr>
        <w:spacing w:line="480" w:lineRule="exact"/>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eastAsia="zh-CN"/>
        </w:rPr>
        <w:t>、甲方有权按照合同约定的标准和规范对乙方提供的医用耗材进行验收，乙方应配合甲方完成验收工作。</w:t>
      </w:r>
    </w:p>
    <w:p w14:paraId="3B2D3662">
      <w:pPr>
        <w:spacing w:line="480" w:lineRule="exact"/>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lang w:eastAsia="zh-CN"/>
        </w:rPr>
        <w:t>、冷链运输要求：对有保存温度（低温）要求的耗材，乙方在运输配送过程中，必须配置具备专业制冷设备的运输车辆运输（须符合冷链运输规范标准），并全程按照产品温度要求控温，保证其产品质量，确保病人使用安全和检测结果的准确。</w:t>
      </w:r>
    </w:p>
    <w:p w14:paraId="3FD50C2B">
      <w:pPr>
        <w:widowControl/>
        <w:snapToGrid w:val="0"/>
        <w:spacing w:line="380" w:lineRule="exact"/>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lang w:eastAsia="zh-CN"/>
        </w:rPr>
        <w:t>十</w:t>
      </w:r>
      <w:r>
        <w:rPr>
          <w:rFonts w:hint="eastAsia" w:ascii="仿宋" w:hAnsi="仿宋" w:eastAsia="仿宋" w:cs="仿宋"/>
          <w:b/>
          <w:spacing w:val="2"/>
          <w:sz w:val="24"/>
          <w:szCs w:val="24"/>
          <w:highlight w:val="none"/>
        </w:rPr>
        <w:t>、售后服务</w:t>
      </w:r>
    </w:p>
    <w:p w14:paraId="686D562D">
      <w:pPr>
        <w:spacing w:line="440" w:lineRule="exact"/>
        <w:ind w:firstLine="480" w:firstLineChars="200"/>
        <w:rPr>
          <w:rFonts w:hint="eastAsia" w:ascii="仿宋" w:hAnsi="仿宋" w:eastAsia="仿宋" w:cs="仿宋"/>
          <w:bCs/>
          <w:color w:val="000000"/>
          <w:sz w:val="24"/>
          <w:szCs w:val="20"/>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售后服务响应时间：接到甲方电话通知</w:t>
      </w:r>
      <w:r>
        <w:rPr>
          <w:rFonts w:hint="eastAsia" w:ascii="仿宋" w:hAnsi="仿宋" w:eastAsia="仿宋" w:cs="仿宋"/>
          <w:bCs/>
          <w:sz w:val="24"/>
          <w:szCs w:val="24"/>
          <w:highlight w:val="none"/>
          <w:u w:val="single"/>
        </w:rPr>
        <w:t xml:space="preserve">  1  </w:t>
      </w:r>
      <w:r>
        <w:rPr>
          <w:rFonts w:hint="eastAsia" w:ascii="仿宋" w:hAnsi="仿宋" w:eastAsia="仿宋" w:cs="仿宋"/>
          <w:bCs/>
          <w:sz w:val="24"/>
          <w:szCs w:val="24"/>
          <w:highlight w:val="none"/>
        </w:rPr>
        <w:t>小时内。</w:t>
      </w:r>
    </w:p>
    <w:p w14:paraId="553B13B7">
      <w:pP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2、</w:t>
      </w:r>
      <w:r>
        <w:rPr>
          <w:rFonts w:hint="eastAsia" w:ascii="仿宋" w:hAnsi="仿宋" w:eastAsia="仿宋" w:cs="仿宋"/>
          <w:bCs/>
          <w:color w:val="000000"/>
          <w:sz w:val="24"/>
          <w:highlight w:val="none"/>
        </w:rPr>
        <w:t xml:space="preserve">按甲方要求供货，过期产品予以无条件退换，并承担由此产生的一切责任及承担一切相关费用。 </w:t>
      </w:r>
    </w:p>
    <w:p w14:paraId="21426FF9">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乙方提供的医用耗材需要进行培训的，按照甲方的要求对相关人员进行业务培训，直至甲方人员熟练掌握其使用方法为止。</w:t>
      </w:r>
    </w:p>
    <w:p w14:paraId="6C431785">
      <w:pP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4、</w:t>
      </w:r>
      <w:r>
        <w:rPr>
          <w:rFonts w:hint="eastAsia" w:ascii="仿宋" w:hAnsi="仿宋" w:eastAsia="仿宋" w:cs="仿宋"/>
          <w:bCs/>
          <w:color w:val="000000"/>
          <w:sz w:val="24"/>
          <w:highlight w:val="none"/>
        </w:rPr>
        <w:t>常规耗材的有效期必须保持在半年以上有效，若无法满足此要求，需另附有关即将过期产品退换的协议书。</w:t>
      </w:r>
    </w:p>
    <w:p w14:paraId="43B3D66C">
      <w:pPr>
        <w:widowControl/>
        <w:spacing w:line="380" w:lineRule="exact"/>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十</w:t>
      </w:r>
      <w:r>
        <w:rPr>
          <w:rFonts w:hint="eastAsia" w:ascii="仿宋" w:hAnsi="仿宋" w:eastAsia="仿宋" w:cs="仿宋"/>
          <w:b/>
          <w:spacing w:val="2"/>
          <w:sz w:val="24"/>
          <w:szCs w:val="24"/>
          <w:highlight w:val="none"/>
          <w:lang w:eastAsia="zh-CN"/>
        </w:rPr>
        <w:t>一</w:t>
      </w:r>
      <w:r>
        <w:rPr>
          <w:rFonts w:hint="eastAsia" w:ascii="仿宋" w:hAnsi="仿宋" w:eastAsia="仿宋" w:cs="仿宋"/>
          <w:b/>
          <w:spacing w:val="2"/>
          <w:sz w:val="24"/>
          <w:szCs w:val="24"/>
          <w:highlight w:val="none"/>
        </w:rPr>
        <w:t>、包装</w:t>
      </w:r>
    </w:p>
    <w:p w14:paraId="169DC72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提供的医用耗材均按国家规定的标准保护措施进行包装，保证耗材包装完好无损。涉及商品包装和快递包装的须满足《财政部等三部门联合印发商品包装和快递包装政府采购需求标准》（试行）(财办库〔2020〕123号文)。交付的所有合同货物应具有适于运输的坚固包装，并且应根据合同货物的不同特性和要求采取防潮、防雨、防锈、防震、防腐等保护措施，以确保合同货物安全无损地送达交货地点。</w:t>
      </w:r>
    </w:p>
    <w:p w14:paraId="48B967B7">
      <w:pPr>
        <w:autoSpaceDE w:val="0"/>
        <w:autoSpaceDN w:val="0"/>
        <w:adjustRightInd w:val="0"/>
        <w:spacing w:line="480" w:lineRule="exact"/>
        <w:ind w:firstLine="482" w:firstLineChars="200"/>
        <w:jc w:val="left"/>
        <w:textAlignment w:val="baseline"/>
        <w:rPr>
          <w:rFonts w:hint="eastAsia" w:ascii="仿宋" w:hAnsi="仿宋" w:eastAsia="仿宋" w:cs="仿宋"/>
          <w:b/>
          <w:kern w:val="0"/>
          <w:sz w:val="24"/>
          <w:szCs w:val="24"/>
          <w:highlight w:val="none"/>
        </w:rPr>
      </w:pPr>
      <w:r>
        <w:rPr>
          <w:rFonts w:hint="eastAsia" w:ascii="仿宋" w:hAnsi="仿宋" w:eastAsia="仿宋" w:cs="仿宋"/>
          <w:b/>
          <w:color w:val="000000"/>
          <w:kern w:val="0"/>
          <w:sz w:val="24"/>
          <w:szCs w:val="24"/>
          <w:highlight w:val="none"/>
        </w:rPr>
        <w:t>十</w:t>
      </w:r>
      <w:r>
        <w:rPr>
          <w:rFonts w:hint="eastAsia" w:ascii="仿宋" w:hAnsi="仿宋" w:eastAsia="仿宋" w:cs="仿宋"/>
          <w:b/>
          <w:color w:val="000000"/>
          <w:kern w:val="0"/>
          <w:sz w:val="24"/>
          <w:szCs w:val="24"/>
          <w:highlight w:val="none"/>
          <w:lang w:eastAsia="zh-CN"/>
        </w:rPr>
        <w:t>二</w:t>
      </w:r>
      <w:r>
        <w:rPr>
          <w:rFonts w:hint="eastAsia" w:ascii="仿宋" w:hAnsi="仿宋" w:eastAsia="仿宋" w:cs="仿宋"/>
          <w:b/>
          <w:color w:val="000000"/>
          <w:kern w:val="0"/>
          <w:sz w:val="24"/>
          <w:szCs w:val="24"/>
          <w:highlight w:val="none"/>
        </w:rPr>
        <w:t>、违约责任</w:t>
      </w:r>
    </w:p>
    <w:p w14:paraId="42486C55">
      <w:pPr>
        <w:spacing w:line="480" w:lineRule="exact"/>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r>
        <w:rPr>
          <w:rFonts w:hint="eastAsia" w:ascii="仿宋" w:hAnsi="仿宋" w:eastAsia="仿宋" w:cs="仿宋"/>
          <w:bCs/>
          <w:color w:val="000000"/>
          <w:sz w:val="24"/>
          <w:highlight w:val="none"/>
        </w:rPr>
        <w:t>乙方应按照合同约定的时限或甲方下达的采购计划及时配送到位，不得随意增减数量、变更品名、规格、生产厂家或自行决定替换商品，也不得将计划外的医用耗材存放在甲方使用科室或库房</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rPr>
        <w:t>产品质量必须满足使用科室需要，确保不影响甲方的正常医疗工作，否则，视为乙方违约，乙方将承担由此产生的一切后果及责任，给甲方造成损失的，由乙方负责赔偿甲方及相关方全部损失。</w:t>
      </w:r>
    </w:p>
    <w:p w14:paraId="7C1D3119">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color w:val="000000"/>
          <w:sz w:val="24"/>
          <w:szCs w:val="20"/>
          <w:highlight w:val="none"/>
          <w:lang w:val="en-US" w:eastAsia="zh-CN"/>
        </w:rPr>
        <w:t>2、</w:t>
      </w:r>
      <w:r>
        <w:rPr>
          <w:rFonts w:hint="eastAsia" w:ascii="仿宋" w:hAnsi="仿宋" w:eastAsia="仿宋" w:cs="仿宋"/>
          <w:bCs/>
          <w:color w:val="000000"/>
          <w:sz w:val="24"/>
          <w:szCs w:val="20"/>
          <w:highlight w:val="none"/>
        </w:rPr>
        <w:t>乙方配送的产品，如出现不符合国家有关法律、法规和相关行业标准规范规定的质量（包括产品的包装、说明书等）情形，乙方承担全部违约责任，如经政府有关管理部门或法定质检部门确认，造成政府职能部门、行业主管机构或上级单位对甲方处罚或者是造成病人和甲方损失的，乙方须</w:t>
      </w:r>
      <w:r>
        <w:rPr>
          <w:rFonts w:hint="eastAsia" w:ascii="仿宋" w:hAnsi="仿宋" w:eastAsia="仿宋" w:cs="仿宋"/>
          <w:bCs/>
          <w:sz w:val="24"/>
          <w:szCs w:val="24"/>
          <w:highlight w:val="none"/>
        </w:rPr>
        <w:t>承担由此引起的一切经济、法律责任，并负责赔偿甲方及相关方全部损失。</w:t>
      </w:r>
    </w:p>
    <w:p w14:paraId="7E70889A">
      <w:pPr>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、乙方不履行合同义务或者以自己行为表示不再履行本合同义务的，甲方停止支付任何费用，并有权解除合同，乙方应按照本合同约定承担违约责任，并应当向甲方支付合同总价</w:t>
      </w:r>
      <w:r>
        <w:rPr>
          <w:rFonts w:hint="eastAsia" w:ascii="仿宋" w:hAnsi="仿宋" w:eastAsia="仿宋" w:cs="仿宋"/>
          <w:bCs/>
          <w:sz w:val="24"/>
          <w:szCs w:val="24"/>
          <w:highlight w:val="none"/>
          <w:u w:val="single"/>
        </w:rPr>
        <w:t xml:space="preserve">   20  %</w:t>
      </w:r>
      <w:r>
        <w:rPr>
          <w:rFonts w:hint="eastAsia" w:ascii="仿宋" w:hAnsi="仿宋" w:eastAsia="仿宋" w:cs="仿宋"/>
          <w:bCs/>
          <w:sz w:val="24"/>
          <w:szCs w:val="24"/>
          <w:highlight w:val="none"/>
        </w:rPr>
        <w:t>的违约金；给甲方造成损失的，还应当赔偿甲方其他全部直接损失和间接损失，并赔偿甲方实现合同权利所支出的全部费用，包括但不限于诉讼费、保全费、律师代理费、差旅费等费用。</w:t>
      </w:r>
    </w:p>
    <w:p w14:paraId="7C922211">
      <w:pPr>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质保期内，甲方发现乙方存在资质、业绩或其它造假行为，以及违反投标规定的违法行为，一经核实，甲方停止支付任何费用，并有权单方面解除合同，乙方应按照本合同约定承担违约责任，并应当向甲方支付合同总价</w:t>
      </w:r>
      <w:r>
        <w:rPr>
          <w:rFonts w:hint="eastAsia" w:ascii="仿宋" w:hAnsi="仿宋" w:eastAsia="仿宋" w:cs="仿宋"/>
          <w:bCs/>
          <w:sz w:val="24"/>
          <w:szCs w:val="24"/>
          <w:highlight w:val="none"/>
          <w:u w:val="single"/>
        </w:rPr>
        <w:t xml:space="preserve"> 20  %</w:t>
      </w:r>
      <w:r>
        <w:rPr>
          <w:rFonts w:hint="eastAsia" w:ascii="仿宋" w:hAnsi="仿宋" w:eastAsia="仿宋" w:cs="仿宋"/>
          <w:bCs/>
          <w:sz w:val="24"/>
          <w:szCs w:val="24"/>
          <w:highlight w:val="none"/>
        </w:rPr>
        <w:t>的违约金；给甲方造成损失的，还应当赔偿甲方其他全部直接损失和间接损失，并赔偿甲方实现合同权利所支出的全部费用，包括但不限于诉讼费、保全费、律师代理费、差旅费等费用。</w:t>
      </w:r>
    </w:p>
    <w:p w14:paraId="1811F005">
      <w:pPr>
        <w:widowControl/>
        <w:spacing w:line="480" w:lineRule="exact"/>
        <w:ind w:firstLine="488" w:firstLineChars="200"/>
        <w:rPr>
          <w:rFonts w:hint="eastAsia" w:ascii="仿宋" w:hAnsi="仿宋" w:eastAsia="仿宋" w:cs="仿宋"/>
          <w:bCs/>
          <w:sz w:val="24"/>
          <w:szCs w:val="24"/>
          <w:highlight w:val="none"/>
        </w:rPr>
      </w:pP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rPr>
        <w:t>、</w:t>
      </w:r>
      <w:r>
        <w:rPr>
          <w:rFonts w:hint="eastAsia" w:ascii="仿宋" w:hAnsi="仿宋" w:eastAsia="仿宋" w:cs="仿宋"/>
          <w:bCs/>
          <w:sz w:val="24"/>
          <w:szCs w:val="24"/>
          <w:highlight w:val="none"/>
        </w:rPr>
        <w:t>若</w:t>
      </w:r>
      <w:r>
        <w:rPr>
          <w:rFonts w:hint="eastAsia" w:ascii="仿宋" w:hAnsi="仿宋" w:eastAsia="仿宋" w:cs="仿宋"/>
          <w:bCs/>
          <w:sz w:val="24"/>
          <w:szCs w:val="24"/>
          <w:highlight w:val="none"/>
          <w:lang w:val="zh-CN"/>
        </w:rPr>
        <w:t>乙方未按照甲</w:t>
      </w:r>
      <w:r>
        <w:rPr>
          <w:rFonts w:hint="eastAsia" w:ascii="仿宋" w:hAnsi="仿宋" w:eastAsia="仿宋" w:cs="仿宋"/>
          <w:bCs/>
          <w:sz w:val="24"/>
          <w:szCs w:val="24"/>
          <w:highlight w:val="none"/>
        </w:rPr>
        <w:t>方要求时间配送耗材到指定地点，甲方有权直接向乙方发出违约通知书，违约金自逾期之日（无法确定逾期之日的按违约通知书发出之日起算）按合同总价的</w:t>
      </w:r>
      <w:r>
        <w:rPr>
          <w:rFonts w:hint="eastAsia" w:ascii="仿宋" w:hAnsi="仿宋" w:eastAsia="仿宋" w:cs="仿宋"/>
          <w:bCs/>
          <w:sz w:val="24"/>
          <w:szCs w:val="24"/>
          <w:highlight w:val="none"/>
          <w:u w:val="single"/>
        </w:rPr>
        <w:t xml:space="preserve">  1  </w:t>
      </w:r>
      <w:r>
        <w:rPr>
          <w:rFonts w:hint="eastAsia" w:ascii="仿宋" w:hAnsi="仿宋" w:eastAsia="仿宋" w:cs="仿宋"/>
          <w:bCs/>
          <w:sz w:val="24"/>
          <w:szCs w:val="24"/>
          <w:highlight w:val="none"/>
        </w:rPr>
        <w:t>% 计算每日违约金。</w:t>
      </w:r>
    </w:p>
    <w:p w14:paraId="5BB4C3AA">
      <w:pP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6、</w:t>
      </w:r>
      <w:r>
        <w:rPr>
          <w:rFonts w:hint="eastAsia" w:ascii="仿宋" w:hAnsi="仿宋" w:eastAsia="仿宋" w:cs="仿宋"/>
          <w:bCs/>
          <w:color w:val="000000"/>
          <w:sz w:val="24"/>
          <w:highlight w:val="none"/>
        </w:rPr>
        <w:t>国家和自治区对中标物品的价格下调低于合同价格，合同价格在调价文件生效之日起随即下调至文件规定的价格，直到供货期限满为止。如发现乙方未照此执行的，甲方有权拒付货款。</w:t>
      </w:r>
    </w:p>
    <w:p w14:paraId="4B5860E8">
      <w:pP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7、</w:t>
      </w:r>
      <w:r>
        <w:rPr>
          <w:rFonts w:hint="eastAsia" w:ascii="仿宋" w:hAnsi="仿宋" w:eastAsia="仿宋" w:cs="仿宋"/>
          <w:bCs/>
          <w:color w:val="000000"/>
          <w:sz w:val="24"/>
          <w:highlight w:val="none"/>
        </w:rPr>
        <w:t>供货期间若国家及自治区集中带量采购目录中如包含本次项目产品，医院将按国家和自治区集中带量采购要求执行，同时停止本合同产品的供货。</w:t>
      </w:r>
    </w:p>
    <w:p w14:paraId="05CDFB6A">
      <w:pPr>
        <w:spacing w:line="440" w:lineRule="exact"/>
        <w:ind w:firstLine="480" w:firstLineChars="200"/>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lang w:val="en-US" w:eastAsia="zh-CN"/>
        </w:rPr>
        <w:t>8、</w:t>
      </w:r>
      <w:r>
        <w:rPr>
          <w:rFonts w:hint="eastAsia" w:ascii="仿宋" w:hAnsi="仿宋" w:eastAsia="仿宋" w:cs="仿宋"/>
          <w:bCs/>
          <w:color w:val="000000"/>
          <w:sz w:val="24"/>
          <w:highlight w:val="none"/>
        </w:rPr>
        <w:t>若中标商品有断货或停货等特殊情况时，</w:t>
      </w:r>
      <w:r>
        <w:rPr>
          <w:rFonts w:hint="eastAsia" w:ascii="仿宋" w:hAnsi="仿宋" w:eastAsia="仿宋" w:cs="仿宋"/>
          <w:bCs/>
          <w:color w:val="000000"/>
          <w:sz w:val="24"/>
          <w:highlight w:val="none"/>
          <w:lang w:eastAsia="zh-CN"/>
        </w:rPr>
        <w:t>乙方</w:t>
      </w:r>
      <w:r>
        <w:rPr>
          <w:rFonts w:hint="eastAsia" w:ascii="仿宋" w:hAnsi="仿宋" w:eastAsia="仿宋" w:cs="仿宋"/>
          <w:bCs/>
          <w:color w:val="000000"/>
          <w:sz w:val="24"/>
          <w:highlight w:val="none"/>
        </w:rPr>
        <w:t>必须提前30日通知</w:t>
      </w:r>
      <w:r>
        <w:rPr>
          <w:rFonts w:hint="eastAsia" w:ascii="仿宋" w:hAnsi="仿宋" w:eastAsia="仿宋" w:cs="仿宋"/>
          <w:bCs/>
          <w:color w:val="000000"/>
          <w:sz w:val="24"/>
          <w:highlight w:val="none"/>
          <w:lang w:eastAsia="zh-CN"/>
        </w:rPr>
        <w:t>甲方</w:t>
      </w:r>
      <w:r>
        <w:rPr>
          <w:rFonts w:hint="eastAsia" w:ascii="仿宋" w:hAnsi="仿宋" w:eastAsia="仿宋" w:cs="仿宋"/>
          <w:bCs/>
          <w:color w:val="000000"/>
          <w:sz w:val="24"/>
          <w:highlight w:val="none"/>
        </w:rPr>
        <w:t>，并出示加盖公章的停货书面说明。断货期间，</w:t>
      </w:r>
      <w:r>
        <w:rPr>
          <w:rFonts w:hint="eastAsia" w:ascii="仿宋" w:hAnsi="仿宋" w:eastAsia="仿宋" w:cs="仿宋"/>
          <w:bCs/>
          <w:color w:val="000000"/>
          <w:sz w:val="24"/>
          <w:highlight w:val="none"/>
          <w:lang w:eastAsia="zh-CN"/>
        </w:rPr>
        <w:t>甲方</w:t>
      </w:r>
      <w:r>
        <w:rPr>
          <w:rFonts w:hint="eastAsia" w:ascii="仿宋" w:hAnsi="仿宋" w:eastAsia="仿宋" w:cs="仿宋"/>
          <w:bCs/>
          <w:color w:val="000000"/>
          <w:sz w:val="24"/>
          <w:highlight w:val="none"/>
        </w:rPr>
        <w:t>有权向其他供货商购买同类产品，直到原供货方能继续供货为止</w:t>
      </w:r>
      <w:r>
        <w:rPr>
          <w:rFonts w:hint="eastAsia" w:ascii="仿宋" w:hAnsi="仿宋" w:eastAsia="仿宋" w:cs="仿宋"/>
          <w:bCs/>
          <w:color w:val="000000"/>
          <w:sz w:val="24"/>
          <w:highlight w:val="none"/>
          <w:lang w:eastAsia="zh-CN"/>
        </w:rPr>
        <w:t>。</w:t>
      </w:r>
    </w:p>
    <w:p w14:paraId="278AA277">
      <w:pPr>
        <w:adjustRightInd w:val="0"/>
        <w:snapToGrid w:val="0"/>
        <w:spacing w:line="480" w:lineRule="exact"/>
        <w:ind w:firstLine="480" w:firstLineChars="200"/>
        <w:rPr>
          <w:rFonts w:hint="eastAsia" w:ascii="仿宋" w:hAnsi="仿宋" w:eastAsia="仿宋" w:cs="仿宋"/>
          <w:spacing w:val="2"/>
          <w:sz w:val="24"/>
          <w:szCs w:val="24"/>
          <w:highlight w:val="none"/>
        </w:rPr>
      </w:pP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、乙方提供货物如不满足甲方要求，经甲方确认可以由乙方更换的，由乙方负责包换，并承担调换或退货而支付的全部费用</w:t>
      </w:r>
      <w:r>
        <w:rPr>
          <w:rFonts w:hint="eastAsia" w:ascii="仿宋" w:hAnsi="仿宋" w:eastAsia="仿宋" w:cs="仿宋"/>
          <w:spacing w:val="2"/>
          <w:sz w:val="24"/>
          <w:szCs w:val="24"/>
          <w:highlight w:val="none"/>
        </w:rPr>
        <w:t>；乙方不能调换的，甲方有权终止合同。如甲方认定为乙方根本违约的，按本合同第十</w:t>
      </w:r>
      <w:r>
        <w:rPr>
          <w:rFonts w:hint="eastAsia" w:ascii="仿宋" w:hAnsi="仿宋" w:eastAsia="仿宋" w:cs="仿宋"/>
          <w:spacing w:val="2"/>
          <w:sz w:val="24"/>
          <w:szCs w:val="24"/>
          <w:highlight w:val="none"/>
          <w:lang w:eastAsia="zh-CN"/>
        </w:rPr>
        <w:t>三</w:t>
      </w:r>
      <w:r>
        <w:rPr>
          <w:rFonts w:hint="eastAsia" w:ascii="仿宋" w:hAnsi="仿宋" w:eastAsia="仿宋" w:cs="仿宋"/>
          <w:spacing w:val="2"/>
          <w:sz w:val="24"/>
          <w:szCs w:val="24"/>
          <w:highlight w:val="none"/>
        </w:rPr>
        <w:t>条第1.1款执行，</w:t>
      </w:r>
      <w:r>
        <w:rPr>
          <w:rFonts w:hint="eastAsia" w:ascii="仿宋" w:hAnsi="仿宋" w:eastAsia="仿宋" w:cs="仿宋"/>
          <w:sz w:val="24"/>
          <w:szCs w:val="24"/>
          <w:highlight w:val="none"/>
        </w:rPr>
        <w:t>乙方应按照本合同约定承担违约责任，并应当向甲方支付合同总价</w:t>
      </w:r>
      <w:r>
        <w:rPr>
          <w:rFonts w:hint="eastAsia" w:ascii="仿宋" w:hAnsi="仿宋" w:eastAsia="仿宋" w:cs="仿宋"/>
          <w:sz w:val="24"/>
          <w:szCs w:val="24"/>
          <w:highlight w:val="none"/>
          <w:u w:val="single"/>
        </w:rPr>
        <w:t xml:space="preserve"> 20 %</w:t>
      </w:r>
      <w:r>
        <w:rPr>
          <w:rFonts w:hint="eastAsia" w:ascii="仿宋" w:hAnsi="仿宋" w:eastAsia="仿宋" w:cs="仿宋"/>
          <w:sz w:val="24"/>
          <w:szCs w:val="24"/>
          <w:highlight w:val="none"/>
        </w:rPr>
        <w:t>的违约金；给甲方造成损失的，还应当赔偿甲方其他全部直接损失和间接损失，并赔偿甲方实现合同权利所支出的全部费用，包括但不限于诉讼费、保全费、律师代理费、差旅费等费用</w:t>
      </w:r>
      <w:r>
        <w:rPr>
          <w:rFonts w:hint="eastAsia" w:ascii="仿宋" w:hAnsi="仿宋" w:eastAsia="仿宋" w:cs="仿宋"/>
          <w:spacing w:val="2"/>
          <w:sz w:val="24"/>
          <w:szCs w:val="24"/>
          <w:highlight w:val="none"/>
        </w:rPr>
        <w:t>。</w:t>
      </w:r>
    </w:p>
    <w:p w14:paraId="6E9F7D13">
      <w:pPr>
        <w:widowControl/>
        <w:spacing w:line="480" w:lineRule="exact"/>
        <w:ind w:firstLine="488" w:firstLineChars="200"/>
        <w:rPr>
          <w:rFonts w:hint="eastAsia" w:ascii="仿宋" w:hAnsi="仿宋" w:eastAsia="仿宋" w:cs="仿宋"/>
          <w:bCs/>
          <w:sz w:val="24"/>
          <w:szCs w:val="24"/>
          <w:highlight w:val="none"/>
        </w:rPr>
      </w:pPr>
      <w:r>
        <w:rPr>
          <w:rFonts w:hint="eastAsia" w:ascii="仿宋" w:hAnsi="仿宋" w:eastAsia="仿宋" w:cs="仿宋"/>
          <w:spacing w:val="2"/>
          <w:sz w:val="24"/>
          <w:szCs w:val="24"/>
          <w:highlight w:val="none"/>
          <w:lang w:val="en-US" w:eastAsia="zh-CN"/>
        </w:rPr>
        <w:t>10</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甲方应按合同规定的付款要</w:t>
      </w:r>
      <w:r>
        <w:rPr>
          <w:rFonts w:hint="eastAsia" w:ascii="仿宋" w:hAnsi="仿宋" w:eastAsia="仿宋" w:cs="仿宋"/>
          <w:bCs/>
          <w:sz w:val="24"/>
          <w:szCs w:val="24"/>
          <w:highlight w:val="none"/>
        </w:rPr>
        <w:t>求履约，若非不可抗力原因，未在规定时间内支付款项时，需事先告知乙方。甲方若无故未按期支付合同款项，每逾期1个工作日，按合同总价的</w:t>
      </w:r>
      <w:r>
        <w:rPr>
          <w:rFonts w:hint="eastAsia" w:ascii="仿宋" w:hAnsi="仿宋" w:eastAsia="仿宋" w:cs="仿宋"/>
          <w:bCs/>
          <w:sz w:val="24"/>
          <w:szCs w:val="24"/>
          <w:highlight w:val="none"/>
          <w:u w:val="single"/>
        </w:rPr>
        <w:t xml:space="preserve">  1</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rPr>
        <w:t>‰ 承担违约责任。但若甲方因财政拨付问题导致未按合同约定付款，不视为甲</w:t>
      </w:r>
      <w:r>
        <w:rPr>
          <w:rFonts w:hint="eastAsia" w:ascii="仿宋" w:hAnsi="仿宋" w:eastAsia="仿宋" w:cs="仿宋"/>
          <w:bCs/>
          <w:sz w:val="24"/>
          <w:szCs w:val="24"/>
          <w:highlight w:val="none"/>
          <w:lang w:eastAsia="zh-CN"/>
        </w:rPr>
        <w:t>方</w:t>
      </w:r>
      <w:r>
        <w:rPr>
          <w:rFonts w:hint="eastAsia" w:ascii="仿宋" w:hAnsi="仿宋" w:eastAsia="仿宋" w:cs="仿宋"/>
          <w:bCs/>
          <w:sz w:val="24"/>
          <w:szCs w:val="24"/>
          <w:highlight w:val="none"/>
        </w:rPr>
        <w:t>违约。</w:t>
      </w:r>
    </w:p>
    <w:p w14:paraId="5E3676DD">
      <w:pPr>
        <w:widowControl/>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、因包装不符合规定造成货物损坏或灭失的，乙方承担全部责任并负责赔偿。</w:t>
      </w:r>
    </w:p>
    <w:p w14:paraId="551521BA">
      <w:pPr>
        <w:widowControl/>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12</w:t>
      </w:r>
      <w:r>
        <w:rPr>
          <w:rFonts w:hint="eastAsia" w:ascii="仿宋" w:hAnsi="仿宋" w:eastAsia="仿宋" w:cs="仿宋"/>
          <w:bCs/>
          <w:sz w:val="24"/>
          <w:szCs w:val="24"/>
          <w:highlight w:val="none"/>
        </w:rPr>
        <w:t>、乙方提供的医用耗材发生医疗器械不良事件时，乙方有责任第一时间向甲方说明不良事件的原因及解决方法，包括但不限于退货、换货处理。如拒绝处理问题，视为乙方根本违约，乙方承担由此引起的一切经济、法律责任，并负责赔偿甲方及相关方全部损失。</w:t>
      </w:r>
    </w:p>
    <w:p w14:paraId="53D0311F">
      <w:pPr>
        <w:widowControl/>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13</w:t>
      </w:r>
      <w:r>
        <w:rPr>
          <w:rFonts w:hint="eastAsia" w:ascii="仿宋" w:hAnsi="仿宋" w:eastAsia="仿宋" w:cs="仿宋"/>
          <w:bCs/>
          <w:sz w:val="24"/>
          <w:szCs w:val="24"/>
          <w:highlight w:val="none"/>
        </w:rPr>
        <w:t>、以上各项涉及交付的违约金或赔偿金，乙方未如约支付的，甲方有权从</w:t>
      </w:r>
      <w:r>
        <w:rPr>
          <w:rFonts w:hint="eastAsia" w:ascii="仿宋" w:hAnsi="仿宋" w:eastAsia="仿宋" w:cs="仿宋"/>
          <w:bCs/>
          <w:sz w:val="24"/>
          <w:szCs w:val="24"/>
          <w:highlight w:val="none"/>
          <w:lang w:eastAsia="zh-CN"/>
        </w:rPr>
        <w:t>货款</w:t>
      </w:r>
      <w:r>
        <w:rPr>
          <w:rFonts w:hint="eastAsia" w:ascii="仿宋" w:hAnsi="仿宋" w:eastAsia="仿宋" w:cs="仿宋"/>
          <w:bCs/>
          <w:sz w:val="24"/>
          <w:szCs w:val="24"/>
          <w:highlight w:val="none"/>
        </w:rPr>
        <w:t>中扣除，若</w:t>
      </w:r>
      <w:r>
        <w:rPr>
          <w:rFonts w:hint="eastAsia" w:ascii="仿宋" w:hAnsi="仿宋" w:eastAsia="仿宋" w:cs="仿宋"/>
          <w:bCs/>
          <w:sz w:val="24"/>
          <w:szCs w:val="24"/>
          <w:highlight w:val="none"/>
          <w:lang w:eastAsia="zh-CN"/>
        </w:rPr>
        <w:t>货款金额</w:t>
      </w:r>
      <w:r>
        <w:rPr>
          <w:rFonts w:hint="eastAsia" w:ascii="仿宋" w:hAnsi="仿宋" w:eastAsia="仿宋" w:cs="仿宋"/>
          <w:bCs/>
          <w:sz w:val="24"/>
          <w:szCs w:val="24"/>
          <w:highlight w:val="none"/>
        </w:rPr>
        <w:t>不足，可向乙方追偿，但并不影响违约方继续履行合同的</w:t>
      </w:r>
      <w:r>
        <w:rPr>
          <w:rFonts w:hint="eastAsia" w:ascii="仿宋" w:hAnsi="仿宋" w:eastAsia="仿宋" w:cs="仿宋"/>
          <w:bCs/>
          <w:sz w:val="24"/>
          <w:szCs w:val="24"/>
          <w:highlight w:val="none"/>
          <w:lang w:val="zh-CN"/>
        </w:rPr>
        <w:t>各项</w:t>
      </w:r>
      <w:r>
        <w:rPr>
          <w:rFonts w:hint="eastAsia" w:ascii="仿宋" w:hAnsi="仿宋" w:eastAsia="仿宋" w:cs="仿宋"/>
          <w:bCs/>
          <w:sz w:val="24"/>
          <w:szCs w:val="24"/>
          <w:highlight w:val="none"/>
        </w:rPr>
        <w:t>义务。</w:t>
      </w:r>
    </w:p>
    <w:p w14:paraId="728DF9CF">
      <w:pPr>
        <w:widowControl/>
        <w:spacing w:line="4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、因医用耗材质量问题发生争议的，可邀请国家认可的质量检测机构对耗材质量进行鉴定。货物符合标准的，鉴定费由甲方承担；不符合标准的，鉴定费由乙方承担。</w:t>
      </w:r>
    </w:p>
    <w:p w14:paraId="6CC8B801">
      <w:pPr>
        <w:tabs>
          <w:tab w:val="left" w:pos="435"/>
        </w:tabs>
        <w:spacing w:line="48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、供应商须按医院要求，每月定期查询阳采平台最低价，并及时联系作为合同甲方的医院进行主动降价，如在每月抽查中发现没有按照阳采平台最低价执行，超出价格部分不予以付款</w:t>
      </w:r>
      <w:r>
        <w:rPr>
          <w:rFonts w:hint="eastAsia" w:ascii="仿宋" w:hAnsi="仿宋" w:eastAsia="仿宋" w:cs="仿宋"/>
          <w:sz w:val="24"/>
          <w:highlight w:val="none"/>
          <w:lang w:eastAsia="zh-CN"/>
        </w:rPr>
        <w:t>。</w:t>
      </w:r>
    </w:p>
    <w:p w14:paraId="60BDC9ED">
      <w:pPr>
        <w:tabs>
          <w:tab w:val="left" w:pos="435"/>
        </w:tabs>
        <w:spacing w:line="48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16、</w:t>
      </w:r>
      <w:r>
        <w:rPr>
          <w:rFonts w:hint="eastAsia" w:ascii="仿宋" w:hAnsi="仿宋" w:eastAsia="仿宋" w:cs="仿宋"/>
          <w:sz w:val="24"/>
          <w:highlight w:val="none"/>
          <w:lang w:eastAsia="zh-CN"/>
        </w:rPr>
        <w:t>如为进口耗材、试剂，因国际形势或国家政策调整导致进口耗材、试剂加征的关税、进口增值税和耗材、试剂加征税款部分的其他费用，均包含在耗材、试剂报价总价中，乙方不得向甲方再另行收取。</w:t>
      </w:r>
    </w:p>
    <w:p w14:paraId="2899FC70">
      <w:pPr>
        <w:spacing w:line="48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eastAsia="zh-CN"/>
        </w:rPr>
        <w:t>三</w:t>
      </w:r>
      <w:r>
        <w:rPr>
          <w:rFonts w:hint="eastAsia" w:ascii="仿宋" w:hAnsi="仿宋" w:eastAsia="仿宋" w:cs="仿宋"/>
          <w:b/>
          <w:bCs/>
          <w:sz w:val="24"/>
          <w:szCs w:val="24"/>
          <w:highlight w:val="none"/>
        </w:rPr>
        <w:t>、合同解除</w:t>
      </w:r>
    </w:p>
    <w:p w14:paraId="6F219553">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1、在本合同履行过程中，如果发生以下情形之一，合同一方可以通知对方解除合同：</w:t>
      </w:r>
    </w:p>
    <w:p w14:paraId="77574EC5">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1.1因对方根本违约使合同无法继续履行或没有必要继续履行；</w:t>
      </w:r>
    </w:p>
    <w:p w14:paraId="536CE07F">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1.2在甲方对乙方违约后采取的补救措施不予接受的情况下，甲方有权解除合同；</w:t>
      </w:r>
    </w:p>
    <w:p w14:paraId="7DA63780">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1.2.1如果非因甲方原因，乙方未能在甲方同意延长的限期内按照本合同约定及服务承诺提供服务，甲方有权解除本合同；</w:t>
      </w:r>
    </w:p>
    <w:p w14:paraId="60AA054A">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1.2.2乙方在收到甲方的违约通知后5日内，未能纠正其违约行为，甲方有权解除本合同。</w:t>
      </w:r>
    </w:p>
    <w:p w14:paraId="08C96DE6">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1.3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14:paraId="3E6C8E4B">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1.4如果乙方无实际履行能力、破产或无清偿能力时，甲方可随时以书面形式通知乙方终止合同，终止该合同将不损害或影响甲方已经采取或将要采取的补救措施的权利。</w:t>
      </w:r>
    </w:p>
    <w:p w14:paraId="00A81C04">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1.5由于不可抗力致使本合同不能履行的，双方可以解除本合同。</w:t>
      </w:r>
    </w:p>
    <w:p w14:paraId="7D501654">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2、双方协商一致可以解除合同。</w:t>
      </w:r>
    </w:p>
    <w:p w14:paraId="384FBF7E">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3、双方可依据本合同约定的其他可以解除合同的法定情形解除合同。</w:t>
      </w:r>
    </w:p>
    <w:p w14:paraId="74F361E8">
      <w:pPr>
        <w:widowControl/>
        <w:spacing w:line="480" w:lineRule="exact"/>
        <w:ind w:firstLine="488"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4、因乙方的原因，甲方依上述条款解除合同后，甲方可以依其认为适当的条件和方法购买相同或者类似未提供的服务，乙方应负担甲方因另行购买相同或者类似服务而多支出的费用。</w:t>
      </w:r>
    </w:p>
    <w:p w14:paraId="6E514EAE">
      <w:pPr>
        <w:widowControl/>
        <w:spacing w:line="480" w:lineRule="exact"/>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十四、不可抗力</w:t>
      </w:r>
    </w:p>
    <w:p w14:paraId="34326465">
      <w:pPr>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1、甲、乙双方因不可抗力不能履行合同义务的，根据不可抗力的影响，部分或者全部免除责任。</w:t>
      </w:r>
    </w:p>
    <w:p w14:paraId="428CFEE0">
      <w:pPr>
        <w:adjustRightInd w:val="0"/>
        <w:snapToGrid w:val="0"/>
        <w:spacing w:line="480" w:lineRule="exact"/>
        <w:ind w:firstLine="480" w:firstLineChars="200"/>
        <w:rPr>
          <w:rFonts w:hint="eastAsia" w:ascii="仿宋" w:hAnsi="仿宋" w:eastAsia="仿宋" w:cs="仿宋"/>
          <w:sz w:val="24"/>
          <w:szCs w:val="24"/>
          <w:highlight w:val="none"/>
        </w:rPr>
      </w:pPr>
      <w:bookmarkStart w:id="0" w:name="bookmark36"/>
      <w:bookmarkEnd w:id="0"/>
      <w:r>
        <w:rPr>
          <w:rFonts w:hint="eastAsia" w:ascii="仿宋" w:hAnsi="仿宋" w:eastAsia="仿宋" w:cs="仿宋"/>
          <w:sz w:val="24"/>
          <w:szCs w:val="24"/>
          <w:highlight w:val="none"/>
        </w:rPr>
        <w:t>2、本条所述的</w:t>
      </w:r>
      <w:r>
        <w:rPr>
          <w:rFonts w:hint="eastAsia" w:ascii="仿宋" w:hAnsi="仿宋" w:eastAsia="仿宋" w:cs="仿宋"/>
          <w:sz w:val="24"/>
          <w:szCs w:val="24"/>
          <w:highlight w:val="none"/>
          <w:lang w:val="zh-CN"/>
        </w:rPr>
        <w:t>“不</w:t>
      </w:r>
      <w:r>
        <w:rPr>
          <w:rFonts w:hint="eastAsia" w:ascii="仿宋" w:hAnsi="仿宋" w:eastAsia="仿宋" w:cs="仿宋"/>
          <w:sz w:val="24"/>
          <w:szCs w:val="24"/>
          <w:highlight w:val="none"/>
        </w:rPr>
        <w:t>可抗力</w:t>
      </w:r>
      <w:r>
        <w:rPr>
          <w:rFonts w:hint="eastAsia" w:ascii="仿宋" w:hAnsi="仿宋" w:eastAsia="仿宋" w:cs="仿宋"/>
          <w:sz w:val="24"/>
          <w:szCs w:val="24"/>
          <w:highlight w:val="none"/>
          <w:lang w:val="zh-CN"/>
        </w:rPr>
        <w:t>”系</w:t>
      </w:r>
      <w:r>
        <w:rPr>
          <w:rFonts w:hint="eastAsia" w:ascii="仿宋" w:hAnsi="仿宋" w:eastAsia="仿宋" w:cs="仿宋"/>
          <w:sz w:val="24"/>
          <w:szCs w:val="24"/>
          <w:highlight w:val="none"/>
        </w:rPr>
        <w:t>指不能预见、不能避免并不能克服的客观情况，包括战争、严重火灾、洪水、台风、地震、国家法律变化和政府行为等事件，但不包括乙方的违约和疏忽。</w:t>
      </w:r>
    </w:p>
    <w:p w14:paraId="10E89158">
      <w:pPr>
        <w:adjustRightInd w:val="0"/>
        <w:snapToGrid w:val="0"/>
        <w:spacing w:line="480" w:lineRule="exact"/>
        <w:ind w:firstLine="480" w:firstLineChars="200"/>
        <w:rPr>
          <w:rFonts w:hint="eastAsia" w:ascii="仿宋" w:hAnsi="仿宋" w:eastAsia="仿宋" w:cs="仿宋"/>
          <w:sz w:val="24"/>
          <w:szCs w:val="24"/>
          <w:highlight w:val="none"/>
        </w:rPr>
      </w:pPr>
      <w:bookmarkStart w:id="1" w:name="bookmark37"/>
      <w:bookmarkEnd w:id="1"/>
      <w:r>
        <w:rPr>
          <w:rFonts w:hint="eastAsia" w:ascii="仿宋" w:hAnsi="仿宋" w:eastAsia="仿宋" w:cs="仿宋"/>
          <w:sz w:val="24"/>
          <w:szCs w:val="24"/>
          <w:highlight w:val="none"/>
        </w:rPr>
        <w:t xml:space="preserve">3、在不可抗力事件发生后，受不可抗力影响的一方应在发生不可抗力事由之日起 </w:t>
      </w:r>
      <w:r>
        <w:rPr>
          <w:rFonts w:hint="eastAsia" w:ascii="仿宋" w:hAnsi="仿宋" w:eastAsia="仿宋" w:cs="仿宋"/>
          <w:b/>
          <w:bCs/>
          <w:sz w:val="24"/>
          <w:szCs w:val="24"/>
          <w:highlight w:val="none"/>
          <w:u w:val="single"/>
        </w:rPr>
        <w:t>[7]</w:t>
      </w:r>
      <w:r>
        <w:rPr>
          <w:rFonts w:hint="eastAsia" w:ascii="仿宋" w:hAnsi="仿宋" w:eastAsia="仿宋" w:cs="仿宋"/>
          <w:sz w:val="24"/>
          <w:szCs w:val="24"/>
          <w:highlight w:val="none"/>
        </w:rPr>
        <w:t>日内以书面形式将不可抗力的情况和原因通知另一方,并提交不可抗力发生地政府相关部门证明资料。按不可抗力对合同履行的影响程度，甲乙双方协商是否延期履行、部分履行或者不履行合同，并根据情况商定可部分或全部免于承担违约</w:t>
      </w:r>
      <w:r>
        <w:rPr>
          <w:rFonts w:hint="eastAsia" w:ascii="仿宋" w:hAnsi="仿宋" w:eastAsia="仿宋" w:cs="仿宋"/>
          <w:sz w:val="24"/>
          <w:szCs w:val="24"/>
          <w:highlight w:val="none"/>
          <w:lang w:val="zh-CN"/>
        </w:rPr>
        <w:t>责任。</w:t>
      </w:r>
    </w:p>
    <w:p w14:paraId="37FC4CCC">
      <w:pPr>
        <w:adjustRightInd w:val="0"/>
        <w:snapToGrid w:val="0"/>
        <w:spacing w:line="480" w:lineRule="exact"/>
        <w:ind w:firstLine="480" w:firstLineChars="200"/>
        <w:rPr>
          <w:rFonts w:hint="eastAsia" w:ascii="仿宋" w:hAnsi="仿宋" w:eastAsia="仿宋" w:cs="仿宋"/>
          <w:sz w:val="24"/>
          <w:szCs w:val="24"/>
          <w:highlight w:val="none"/>
        </w:rPr>
      </w:pPr>
      <w:bookmarkStart w:id="2" w:name="bookmark38"/>
      <w:bookmarkEnd w:id="2"/>
      <w:r>
        <w:rPr>
          <w:rFonts w:hint="eastAsia" w:ascii="仿宋" w:hAnsi="仿宋" w:eastAsia="仿宋" w:cs="仿宋"/>
          <w:sz w:val="24"/>
          <w:szCs w:val="24"/>
          <w:highlight w:val="none"/>
        </w:rPr>
        <w:t>4、除另一方明确要求外，受不可抗力影响的一方应尽可能继续履行合同义务，以及寻求采取合理的方案履行未受不可抗力影响的其他合同义务，并尽可能地及时采取合理的措施减轻不可抗力对本合同的履行所造成的影响。没有采取适当措施致使损失扩大的，该方不得就扩大损失的部分要求免责或赔偿。</w:t>
      </w:r>
    </w:p>
    <w:p w14:paraId="790A5314">
      <w:pPr>
        <w:widowControl/>
        <w:spacing w:line="480" w:lineRule="exact"/>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十五、合同的生效</w:t>
      </w:r>
    </w:p>
    <w:p w14:paraId="0A69591C">
      <w:pPr>
        <w:tabs>
          <w:tab w:val="left" w:pos="435"/>
        </w:tabs>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本合同经甲乙双方法定代表人或授权代理人签字或盖章并加盖公章后生效。本合同一式四份，甲方二份，乙方二份，具有同等法律效力。</w:t>
      </w:r>
    </w:p>
    <w:p w14:paraId="53B9FAC4">
      <w:pPr>
        <w:widowControl/>
        <w:spacing w:line="480" w:lineRule="exact"/>
        <w:ind w:firstLine="490" w:firstLineChars="200"/>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十六、其他约定事项</w:t>
      </w:r>
    </w:p>
    <w:p w14:paraId="44638ABB">
      <w:pPr>
        <w:tabs>
          <w:tab w:val="left" w:pos="435"/>
        </w:tabs>
        <w:spacing w:line="480" w:lineRule="exact"/>
        <w:ind w:firstLine="480" w:firstLineChars="200"/>
        <w:rPr>
          <w:rFonts w:hint="eastAsia" w:ascii="仿宋" w:hAnsi="仿宋" w:eastAsia="仿宋" w:cs="仿宋"/>
          <w:b/>
          <w:bCs/>
          <w:color w:val="1D41D5"/>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、在后续合同履行过程中，乙方工作人员到甲方单位办理与合同有关的相关事宜，必须持有乙方公司出具的授权委托书，在委托书中注明委托事项和权限，否则甲方有权不予接待。</w:t>
      </w:r>
    </w:p>
    <w:p w14:paraId="67E5126A">
      <w:pPr>
        <w:tabs>
          <w:tab w:val="left" w:pos="435"/>
        </w:tabs>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、本合同依照《中华人民共和国政府采购法》和《中华人民共和国民法典》等相关法律法规制定。甲、乙双方发生争议时，应先协商解决，经协商在三十天内不能达成协议时，</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提交石河子市人民法院诉讼解决。</w:t>
      </w:r>
    </w:p>
    <w:p w14:paraId="05ECD2E7">
      <w:pPr>
        <w:tabs>
          <w:tab w:val="left" w:pos="435"/>
        </w:tabs>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合同履行期间，耗材供货如与国家、自治区、兵团、八师石河子政府的政策或政府文件精神发生冲突及供货价格出现调整，则按国家、自治区、兵团、八师石河子政府的政策或政府文件精神执行，甲方有权处理后续事宜，乙方须响应甲方的要求。如甲方终止合同，双方互不承担相应的责任。</w:t>
      </w:r>
    </w:p>
    <w:p w14:paraId="2FBB9266">
      <w:pPr>
        <w:tabs>
          <w:tab w:val="left" w:pos="435"/>
        </w:tabs>
        <w:spacing w:line="480" w:lineRule="exact"/>
        <w:ind w:firstLine="480" w:firstLineChars="200"/>
        <w:rPr>
          <w:rFonts w:hint="eastAsia" w:ascii="仿宋" w:hAnsi="仿宋" w:eastAsia="仿宋" w:cs="仿宋"/>
          <w:color w:val="auto"/>
          <w:spacing w:val="2"/>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、任何一方对其获知的本合同及附件中其他各方的商业秘密和国家秘密负有保密义务。</w:t>
      </w:r>
    </w:p>
    <w:p w14:paraId="7991AA42">
      <w:pPr>
        <w:pStyle w:val="22"/>
        <w:rPr>
          <w:rFonts w:hint="eastAsia" w:ascii="仿宋" w:hAnsi="仿宋" w:eastAsia="仿宋" w:cs="仿宋"/>
          <w:color w:val="auto"/>
          <w:spacing w:val="2"/>
          <w:highlight w:val="none"/>
        </w:rPr>
      </w:pPr>
    </w:p>
    <w:p w14:paraId="27C5D853">
      <w:pPr>
        <w:pStyle w:val="22"/>
        <w:rPr>
          <w:rFonts w:hint="eastAsia" w:ascii="仿宋" w:hAnsi="仿宋" w:eastAsia="仿宋" w:cs="仿宋"/>
          <w:color w:val="auto"/>
          <w:spacing w:val="2"/>
          <w:highlight w:val="none"/>
        </w:rPr>
      </w:pPr>
    </w:p>
    <w:p w14:paraId="36C2D17C">
      <w:pPr>
        <w:pStyle w:val="22"/>
        <w:rPr>
          <w:rFonts w:hint="eastAsia" w:ascii="仿宋" w:hAnsi="仿宋" w:eastAsia="仿宋" w:cs="仿宋"/>
          <w:color w:val="auto"/>
          <w:spacing w:val="2"/>
          <w:highlight w:val="none"/>
        </w:rPr>
      </w:pPr>
    </w:p>
    <w:p w14:paraId="4DEEA75E">
      <w:pPr>
        <w:pStyle w:val="23"/>
        <w:widowControl/>
        <w:snapToGrid w:val="0"/>
        <w:spacing w:line="440" w:lineRule="exact"/>
        <w:rPr>
          <w:rFonts w:hint="eastAsia" w:ascii="仿宋" w:hAnsi="仿宋" w:eastAsia="仿宋" w:cs="仿宋"/>
          <w:b w:val="0"/>
          <w:bCs/>
          <w:color w:val="auto"/>
          <w:spacing w:val="2"/>
          <w:sz w:val="24"/>
          <w:highlight w:val="none"/>
        </w:rPr>
      </w:pPr>
    </w:p>
    <w:p w14:paraId="235BD776">
      <w:pPr>
        <w:pStyle w:val="23"/>
        <w:widowControl/>
        <w:snapToGrid w:val="0"/>
        <w:spacing w:line="440" w:lineRule="exact"/>
        <w:rPr>
          <w:rFonts w:hint="eastAsia" w:ascii="仿宋" w:hAnsi="仿宋" w:eastAsia="仿宋" w:cs="仿宋"/>
          <w:b w:val="0"/>
          <w:bCs/>
          <w:color w:val="auto"/>
          <w:spacing w:val="2"/>
          <w:sz w:val="24"/>
          <w:highlight w:val="none"/>
        </w:rPr>
      </w:pPr>
    </w:p>
    <w:p w14:paraId="31790028">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甲方：石河子大学第一附属医院             乙方：****有限公司</w:t>
      </w:r>
    </w:p>
    <w:p w14:paraId="289839C5">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社会统一信用号：129900004584932142       社会统一信用号：</w:t>
      </w:r>
    </w:p>
    <w:p w14:paraId="58B5FA86">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法定代表或授权人：                       法定代表或授权人：</w:t>
      </w:r>
    </w:p>
    <w:p w14:paraId="222B0A06">
      <w:pPr>
        <w:pStyle w:val="22"/>
        <w:rPr>
          <w:rFonts w:hint="default" w:eastAsia="仿宋"/>
          <w:lang w:val="en-US" w:eastAsia="zh-CN"/>
        </w:rPr>
      </w:pPr>
      <w:r>
        <w:rPr>
          <w:rFonts w:hint="eastAsia" w:ascii="仿宋" w:hAnsi="仿宋" w:eastAsia="仿宋" w:cs="仿宋"/>
          <w:b w:val="0"/>
          <w:bCs/>
          <w:color w:val="auto"/>
          <w:spacing w:val="2"/>
          <w:sz w:val="24"/>
          <w:highlight w:val="none"/>
          <w:lang w:val="en-US" w:eastAsia="zh-CN"/>
        </w:rPr>
        <w:t xml:space="preserve">                                         法人身份证号：</w:t>
      </w:r>
    </w:p>
    <w:p w14:paraId="4A527E62">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联系人：                                 联系人：</w:t>
      </w:r>
    </w:p>
    <w:p w14:paraId="2A5D85AB">
      <w:pPr>
        <w:pStyle w:val="22"/>
        <w:rPr>
          <w:rFonts w:hint="default" w:eastAsia="仿宋"/>
          <w:lang w:val="en-US" w:eastAsia="zh-CN"/>
        </w:rPr>
      </w:pPr>
      <w:r>
        <w:rPr>
          <w:rFonts w:hint="eastAsia" w:ascii="仿宋" w:hAnsi="仿宋" w:eastAsia="仿宋" w:cs="仿宋"/>
          <w:b w:val="0"/>
          <w:bCs/>
          <w:color w:val="auto"/>
          <w:spacing w:val="2"/>
          <w:sz w:val="24"/>
          <w:highlight w:val="none"/>
          <w:lang w:val="en-US" w:eastAsia="zh-CN"/>
        </w:rPr>
        <w:t xml:space="preserve">                                         联系人身份证号：</w:t>
      </w:r>
    </w:p>
    <w:p w14:paraId="0F878C24">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电话：0993-2850405                       电话(手机号)：</w:t>
      </w:r>
    </w:p>
    <w:p w14:paraId="6599F543">
      <w:pPr>
        <w:pStyle w:val="23"/>
        <w:widowControl/>
        <w:snapToGrid w:val="0"/>
        <w:spacing w:line="440" w:lineRule="exact"/>
        <w:ind w:left="5612" w:hanging="5612" w:hangingChars="2300"/>
        <w:rPr>
          <w:rFonts w:hint="eastAsia" w:ascii="仿宋" w:hAnsi="仿宋" w:eastAsia="仿宋" w:cs="仿宋"/>
          <w:b w:val="0"/>
          <w:bCs/>
          <w:color w:val="auto"/>
          <w:spacing w:val="2"/>
          <w:sz w:val="22"/>
          <w:szCs w:val="22"/>
          <w:highlight w:val="none"/>
        </w:rPr>
      </w:pPr>
      <w:r>
        <w:rPr>
          <w:rFonts w:hint="eastAsia" w:ascii="仿宋" w:hAnsi="仿宋" w:eastAsia="仿宋" w:cs="仿宋"/>
          <w:b w:val="0"/>
          <w:bCs/>
          <w:color w:val="auto"/>
          <w:spacing w:val="2"/>
          <w:sz w:val="24"/>
          <w:highlight w:val="none"/>
        </w:rPr>
        <w:t>单位地址：石河子市北二路32小区107号    单位地址：</w:t>
      </w:r>
    </w:p>
    <w:p w14:paraId="4AAAFD49">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开户行：中国农业银行股份有限公司         开户行：</w:t>
      </w:r>
    </w:p>
    <w:p w14:paraId="1D462C4B">
      <w:pPr>
        <w:pStyle w:val="23"/>
        <w:widowControl/>
        <w:snapToGrid w:val="0"/>
        <w:spacing w:line="440" w:lineRule="exact"/>
        <w:ind w:firstLine="976" w:firstLineChars="400"/>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 xml:space="preserve">石河子医学院（兵团）支行              </w:t>
      </w:r>
    </w:p>
    <w:p w14:paraId="12526A99">
      <w:pPr>
        <w:pStyle w:val="23"/>
        <w:widowControl/>
        <w:snapToGrid w:val="0"/>
        <w:spacing w:line="440" w:lineRule="exact"/>
        <w:rPr>
          <w:rFonts w:hint="eastAsia" w:ascii="仿宋" w:hAnsi="仿宋" w:eastAsia="仿宋" w:cs="仿宋"/>
          <w:b w:val="0"/>
          <w:bCs/>
          <w:color w:val="auto"/>
          <w:spacing w:val="2"/>
          <w:sz w:val="24"/>
          <w:highlight w:val="none"/>
        </w:rPr>
      </w:pPr>
      <w:r>
        <w:rPr>
          <w:rFonts w:hint="eastAsia" w:ascii="仿宋" w:hAnsi="仿宋" w:eastAsia="仿宋" w:cs="仿宋"/>
          <w:b w:val="0"/>
          <w:bCs/>
          <w:color w:val="auto"/>
          <w:spacing w:val="2"/>
          <w:sz w:val="24"/>
          <w:highlight w:val="none"/>
        </w:rPr>
        <w:t>开户行账号：30726601040000208            开户行账号：</w:t>
      </w:r>
    </w:p>
    <w:p w14:paraId="3DE59D90">
      <w:pPr>
        <w:pStyle w:val="23"/>
        <w:widowControl/>
        <w:snapToGrid w:val="0"/>
        <w:spacing w:line="440" w:lineRule="exact"/>
        <w:jc w:val="left"/>
        <w:rPr>
          <w:rFonts w:hint="eastAsia" w:ascii="仿宋" w:hAnsi="仿宋" w:eastAsia="仿宋" w:cs="仿宋"/>
          <w:b w:val="0"/>
          <w:bCs w:val="0"/>
          <w:color w:val="auto"/>
          <w:spacing w:val="2"/>
          <w:sz w:val="24"/>
          <w:highlight w:val="none"/>
        </w:rPr>
      </w:pPr>
      <w:r>
        <w:rPr>
          <w:rFonts w:hint="eastAsia" w:ascii="仿宋" w:hAnsi="仿宋" w:eastAsia="仿宋" w:cs="仿宋"/>
          <w:b w:val="0"/>
          <w:bCs w:val="0"/>
          <w:color w:val="auto"/>
          <w:spacing w:val="2"/>
          <w:sz w:val="24"/>
          <w:highlight w:val="none"/>
        </w:rPr>
        <w:t>签订日期：    年    月    日             签订日期：    年    月    日</w:t>
      </w:r>
    </w:p>
    <w:p w14:paraId="2B1C3ECF">
      <w:pPr>
        <w:pStyle w:val="22"/>
        <w:rPr>
          <w:rFonts w:hint="eastAsia" w:ascii="仿宋" w:hAnsi="仿宋" w:eastAsia="仿宋" w:cs="仿宋"/>
          <w:b w:val="0"/>
          <w:bCs w:val="0"/>
          <w:color w:val="auto"/>
          <w:spacing w:val="2"/>
          <w:sz w:val="24"/>
          <w:highlight w:val="none"/>
        </w:rPr>
      </w:pPr>
    </w:p>
    <w:p w14:paraId="4D9ECB1A">
      <w:pPr>
        <w:pStyle w:val="22"/>
        <w:rPr>
          <w:rFonts w:hint="eastAsia" w:ascii="仿宋" w:hAnsi="仿宋" w:eastAsia="仿宋" w:cs="仿宋"/>
          <w:b w:val="0"/>
          <w:bCs w:val="0"/>
          <w:color w:val="auto"/>
          <w:spacing w:val="2"/>
          <w:sz w:val="24"/>
          <w:highlight w:val="none"/>
        </w:rPr>
      </w:pPr>
    </w:p>
    <w:p w14:paraId="33AC0A2B">
      <w:pPr>
        <w:pStyle w:val="22"/>
        <w:rPr>
          <w:rFonts w:hint="eastAsia" w:ascii="仿宋" w:hAnsi="仿宋" w:eastAsia="仿宋" w:cs="仿宋"/>
          <w:b w:val="0"/>
          <w:bCs w:val="0"/>
          <w:color w:val="auto"/>
          <w:spacing w:val="2"/>
          <w:sz w:val="24"/>
          <w:highlight w:val="none"/>
        </w:rPr>
      </w:pPr>
    </w:p>
    <w:p w14:paraId="76CE0F1C">
      <w:pPr>
        <w:pStyle w:val="22"/>
        <w:rPr>
          <w:rFonts w:hint="eastAsia" w:ascii="仿宋" w:hAnsi="仿宋" w:eastAsia="仿宋" w:cs="仿宋"/>
          <w:b w:val="0"/>
          <w:bCs w:val="0"/>
          <w:color w:val="auto"/>
          <w:spacing w:val="2"/>
          <w:sz w:val="24"/>
          <w:highlight w:val="none"/>
        </w:rPr>
      </w:pPr>
    </w:p>
    <w:p w14:paraId="1A71C785">
      <w:pPr>
        <w:pStyle w:val="22"/>
        <w:rPr>
          <w:rFonts w:hint="eastAsia" w:ascii="仿宋" w:hAnsi="仿宋" w:eastAsia="仿宋" w:cs="仿宋"/>
          <w:b w:val="0"/>
          <w:bCs w:val="0"/>
          <w:color w:val="auto"/>
          <w:spacing w:val="2"/>
          <w:sz w:val="24"/>
          <w:highlight w:val="none"/>
        </w:rPr>
      </w:pPr>
    </w:p>
    <w:p w14:paraId="1D118BFA">
      <w:pPr>
        <w:pStyle w:val="22"/>
        <w:rPr>
          <w:rFonts w:hint="eastAsia" w:ascii="仿宋" w:hAnsi="仿宋" w:eastAsia="仿宋" w:cs="仿宋"/>
          <w:b w:val="0"/>
          <w:bCs w:val="0"/>
          <w:color w:val="auto"/>
          <w:spacing w:val="2"/>
          <w:sz w:val="24"/>
          <w:highlight w:val="none"/>
        </w:rPr>
      </w:pPr>
    </w:p>
    <w:p w14:paraId="42648AB6">
      <w:pPr>
        <w:pStyle w:val="22"/>
        <w:rPr>
          <w:rFonts w:hint="eastAsia" w:ascii="仿宋" w:hAnsi="仿宋" w:eastAsia="仿宋" w:cs="仿宋"/>
          <w:b w:val="0"/>
          <w:bCs w:val="0"/>
          <w:color w:val="auto"/>
          <w:spacing w:val="2"/>
          <w:sz w:val="24"/>
          <w:highlight w:val="none"/>
        </w:rPr>
      </w:pPr>
    </w:p>
    <w:p w14:paraId="343FD636">
      <w:pPr>
        <w:pStyle w:val="22"/>
        <w:rPr>
          <w:rFonts w:hint="eastAsia" w:ascii="仿宋" w:hAnsi="仿宋" w:eastAsia="仿宋" w:cs="仿宋"/>
          <w:b w:val="0"/>
          <w:bCs w:val="0"/>
          <w:color w:val="auto"/>
          <w:spacing w:val="2"/>
          <w:sz w:val="24"/>
          <w:highlight w:val="none"/>
        </w:rPr>
      </w:pPr>
    </w:p>
    <w:p w14:paraId="4E44D6FE">
      <w:pPr>
        <w:pStyle w:val="22"/>
        <w:rPr>
          <w:rFonts w:hint="eastAsia" w:ascii="仿宋" w:hAnsi="仿宋" w:eastAsia="仿宋" w:cs="仿宋"/>
          <w:b w:val="0"/>
          <w:bCs w:val="0"/>
          <w:color w:val="auto"/>
          <w:spacing w:val="2"/>
          <w:sz w:val="24"/>
          <w:highlight w:val="none"/>
        </w:rPr>
      </w:pPr>
    </w:p>
    <w:p w14:paraId="3748BA60">
      <w:pPr>
        <w:pStyle w:val="22"/>
        <w:rPr>
          <w:rFonts w:hint="eastAsia" w:ascii="仿宋" w:hAnsi="仿宋" w:eastAsia="仿宋" w:cs="仿宋"/>
          <w:b w:val="0"/>
          <w:bCs w:val="0"/>
          <w:color w:val="auto"/>
          <w:spacing w:val="2"/>
          <w:sz w:val="24"/>
          <w:highlight w:val="none"/>
        </w:rPr>
      </w:pPr>
    </w:p>
    <w:p w14:paraId="1181B22A">
      <w:pPr>
        <w:pStyle w:val="22"/>
        <w:rPr>
          <w:rFonts w:hint="eastAsia" w:ascii="仿宋" w:hAnsi="仿宋" w:eastAsia="仿宋" w:cs="仿宋"/>
          <w:b w:val="0"/>
          <w:bCs w:val="0"/>
          <w:color w:val="auto"/>
          <w:spacing w:val="2"/>
          <w:sz w:val="24"/>
          <w:highlight w:val="none"/>
        </w:rPr>
      </w:pPr>
    </w:p>
    <w:p w14:paraId="2C6EE543">
      <w:pPr>
        <w:pStyle w:val="22"/>
        <w:rPr>
          <w:rFonts w:hint="eastAsia" w:ascii="仿宋" w:hAnsi="仿宋" w:eastAsia="仿宋" w:cs="仿宋"/>
          <w:b w:val="0"/>
          <w:bCs w:val="0"/>
          <w:color w:val="auto"/>
          <w:spacing w:val="2"/>
          <w:sz w:val="24"/>
          <w:highlight w:val="none"/>
        </w:rPr>
      </w:pPr>
    </w:p>
    <w:p w14:paraId="33702133">
      <w:pPr>
        <w:pStyle w:val="22"/>
        <w:rPr>
          <w:rFonts w:hint="eastAsia" w:ascii="仿宋" w:hAnsi="仿宋" w:eastAsia="仿宋" w:cs="仿宋"/>
          <w:b w:val="0"/>
          <w:bCs w:val="0"/>
          <w:color w:val="auto"/>
          <w:spacing w:val="2"/>
          <w:sz w:val="24"/>
          <w:highlight w:val="none"/>
        </w:rPr>
      </w:pPr>
    </w:p>
    <w:p w14:paraId="705DE1C3">
      <w:pPr>
        <w:pStyle w:val="22"/>
        <w:rPr>
          <w:rFonts w:hint="eastAsia" w:ascii="仿宋" w:hAnsi="仿宋" w:eastAsia="仿宋" w:cs="仿宋"/>
          <w:b w:val="0"/>
          <w:bCs w:val="0"/>
          <w:color w:val="auto"/>
          <w:spacing w:val="2"/>
          <w:sz w:val="24"/>
          <w:highlight w:val="none"/>
        </w:rPr>
      </w:pPr>
    </w:p>
    <w:p w14:paraId="7A03D6E8">
      <w:pPr>
        <w:pStyle w:val="22"/>
        <w:rPr>
          <w:rFonts w:hint="eastAsia" w:ascii="仿宋" w:hAnsi="仿宋" w:eastAsia="仿宋" w:cs="仿宋"/>
          <w:b w:val="0"/>
          <w:bCs w:val="0"/>
          <w:color w:val="auto"/>
          <w:spacing w:val="2"/>
          <w:sz w:val="24"/>
          <w:highlight w:val="none"/>
        </w:rPr>
      </w:pPr>
    </w:p>
    <w:p w14:paraId="78E487AE">
      <w:pPr>
        <w:pStyle w:val="22"/>
        <w:rPr>
          <w:rFonts w:hint="eastAsia" w:ascii="仿宋" w:hAnsi="仿宋" w:eastAsia="仿宋" w:cs="仿宋"/>
          <w:b w:val="0"/>
          <w:bCs w:val="0"/>
          <w:color w:val="auto"/>
          <w:spacing w:val="2"/>
          <w:sz w:val="24"/>
          <w:highlight w:val="none"/>
        </w:rPr>
      </w:pPr>
    </w:p>
    <w:p w14:paraId="3AFE3427">
      <w:pPr>
        <w:pStyle w:val="22"/>
        <w:rPr>
          <w:rFonts w:hint="eastAsia" w:ascii="仿宋" w:hAnsi="仿宋" w:eastAsia="仿宋" w:cs="仿宋"/>
          <w:b w:val="0"/>
          <w:bCs w:val="0"/>
          <w:color w:val="auto"/>
          <w:spacing w:val="2"/>
          <w:sz w:val="24"/>
          <w:highlight w:val="none"/>
        </w:rPr>
      </w:pPr>
    </w:p>
    <w:p w14:paraId="4D9578D7">
      <w:pPr>
        <w:pStyle w:val="22"/>
        <w:rPr>
          <w:rFonts w:hint="eastAsia" w:ascii="仿宋" w:hAnsi="仿宋" w:eastAsia="仿宋" w:cs="仿宋"/>
          <w:b w:val="0"/>
          <w:bCs w:val="0"/>
          <w:color w:val="auto"/>
          <w:spacing w:val="2"/>
          <w:sz w:val="24"/>
          <w:highlight w:val="none"/>
        </w:rPr>
      </w:pPr>
    </w:p>
    <w:p w14:paraId="21767F52">
      <w:pPr>
        <w:pStyle w:val="22"/>
        <w:rPr>
          <w:rFonts w:hint="eastAsia" w:ascii="仿宋" w:hAnsi="仿宋" w:eastAsia="仿宋" w:cs="仿宋"/>
          <w:b w:val="0"/>
          <w:bCs w:val="0"/>
          <w:color w:val="auto"/>
          <w:spacing w:val="2"/>
          <w:sz w:val="24"/>
          <w:highlight w:val="none"/>
        </w:rPr>
      </w:pPr>
    </w:p>
    <w:p w14:paraId="36A3499F">
      <w:pPr>
        <w:pStyle w:val="22"/>
        <w:rPr>
          <w:rFonts w:hint="eastAsia" w:ascii="仿宋" w:hAnsi="仿宋" w:eastAsia="仿宋" w:cs="仿宋"/>
          <w:b w:val="0"/>
          <w:bCs w:val="0"/>
          <w:color w:val="auto"/>
          <w:spacing w:val="2"/>
          <w:sz w:val="24"/>
          <w:highlight w:val="none"/>
        </w:rPr>
      </w:pPr>
    </w:p>
    <w:p w14:paraId="0A9D7AD1">
      <w:pPr>
        <w:pStyle w:val="22"/>
        <w:rPr>
          <w:rFonts w:hint="eastAsia" w:ascii="仿宋" w:hAnsi="仿宋" w:eastAsia="仿宋" w:cs="仿宋"/>
          <w:b w:val="0"/>
          <w:bCs w:val="0"/>
          <w:color w:val="auto"/>
          <w:spacing w:val="2"/>
          <w:sz w:val="24"/>
          <w:highlight w:val="none"/>
        </w:rPr>
      </w:pPr>
    </w:p>
    <w:p w14:paraId="33A0EEBD">
      <w:pPr>
        <w:pStyle w:val="22"/>
        <w:rPr>
          <w:rFonts w:hint="eastAsia" w:ascii="仿宋" w:hAnsi="仿宋" w:eastAsia="仿宋" w:cs="仿宋"/>
          <w:b w:val="0"/>
          <w:bCs w:val="0"/>
          <w:color w:val="auto"/>
          <w:spacing w:val="2"/>
          <w:sz w:val="24"/>
          <w:highlight w:val="none"/>
        </w:rPr>
      </w:pPr>
    </w:p>
    <w:p w14:paraId="7ED214D5">
      <w:pPr>
        <w:pStyle w:val="22"/>
        <w:rPr>
          <w:rFonts w:hint="eastAsia" w:ascii="仿宋" w:hAnsi="仿宋" w:eastAsia="仿宋" w:cs="仿宋"/>
          <w:b w:val="0"/>
          <w:bCs w:val="0"/>
          <w:color w:val="auto"/>
          <w:spacing w:val="2"/>
          <w:sz w:val="24"/>
          <w:highlight w:val="none"/>
        </w:rPr>
      </w:pPr>
    </w:p>
    <w:p w14:paraId="1A16BBB1">
      <w:pPr>
        <w:pStyle w:val="22"/>
        <w:rPr>
          <w:rFonts w:hint="eastAsia" w:ascii="仿宋" w:hAnsi="仿宋" w:eastAsia="仿宋" w:cs="仿宋"/>
          <w:b w:val="0"/>
          <w:bCs w:val="0"/>
          <w:color w:val="auto"/>
          <w:spacing w:val="2"/>
          <w:sz w:val="24"/>
          <w:highlight w:val="none"/>
        </w:rPr>
      </w:pPr>
    </w:p>
    <w:p w14:paraId="5ECFE167">
      <w:pPr>
        <w:pStyle w:val="22"/>
        <w:rPr>
          <w:rFonts w:hint="eastAsia" w:ascii="仿宋" w:hAnsi="仿宋" w:eastAsia="仿宋" w:cs="仿宋"/>
          <w:b w:val="0"/>
          <w:bCs w:val="0"/>
          <w:color w:val="auto"/>
          <w:spacing w:val="2"/>
          <w:sz w:val="24"/>
          <w:highlight w:val="none"/>
        </w:rPr>
      </w:pPr>
    </w:p>
    <w:p w14:paraId="460B4124">
      <w:pPr>
        <w:pStyle w:val="22"/>
        <w:rPr>
          <w:rFonts w:hint="eastAsia" w:ascii="仿宋" w:hAnsi="仿宋" w:eastAsia="仿宋" w:cs="仿宋"/>
          <w:b w:val="0"/>
          <w:bCs w:val="0"/>
          <w:color w:val="auto"/>
          <w:spacing w:val="2"/>
          <w:sz w:val="24"/>
          <w:highlight w:val="none"/>
        </w:rPr>
      </w:pPr>
    </w:p>
    <w:p w14:paraId="487BF703">
      <w:pPr>
        <w:pStyle w:val="22"/>
        <w:rPr>
          <w:rFonts w:hint="eastAsia" w:ascii="仿宋" w:hAnsi="仿宋" w:eastAsia="仿宋" w:cs="仿宋"/>
          <w:b w:val="0"/>
          <w:bCs w:val="0"/>
          <w:color w:val="auto"/>
          <w:spacing w:val="2"/>
          <w:sz w:val="24"/>
          <w:highlight w:val="none"/>
        </w:rPr>
      </w:pPr>
    </w:p>
    <w:p w14:paraId="4784D734">
      <w:pPr>
        <w:pStyle w:val="22"/>
        <w:rPr>
          <w:rFonts w:hint="eastAsia" w:ascii="仿宋" w:hAnsi="仿宋" w:eastAsia="仿宋" w:cs="仿宋"/>
          <w:b w:val="0"/>
          <w:bCs w:val="0"/>
          <w:color w:val="auto"/>
          <w:spacing w:val="2"/>
          <w:sz w:val="24"/>
          <w:highlight w:val="none"/>
        </w:rPr>
      </w:pPr>
    </w:p>
    <w:p w14:paraId="22EE72C7">
      <w:pPr>
        <w:pStyle w:val="22"/>
        <w:rPr>
          <w:rFonts w:hint="default" w:ascii="仿宋" w:hAnsi="仿宋" w:eastAsia="仿宋" w:cs="仿宋"/>
          <w:b/>
          <w:bCs/>
          <w:color w:val="auto"/>
          <w:spacing w:val="2"/>
          <w:sz w:val="32"/>
          <w:szCs w:val="32"/>
          <w:highlight w:val="yellow"/>
          <w:lang w:val="en-US" w:eastAsia="zh-CN"/>
        </w:rPr>
      </w:pPr>
      <w:r>
        <w:rPr>
          <w:rFonts w:hint="eastAsia" w:ascii="仿宋" w:hAnsi="仿宋" w:eastAsia="仿宋" w:cs="仿宋"/>
          <w:b/>
          <w:bCs/>
          <w:color w:val="auto"/>
          <w:spacing w:val="2"/>
          <w:sz w:val="32"/>
          <w:szCs w:val="32"/>
          <w:highlight w:val="yellow"/>
          <w:lang w:val="en-US" w:eastAsia="zh-CN"/>
        </w:rPr>
        <w:t>此页附法人身份证复印件</w:t>
      </w:r>
    </w:p>
    <w:p w14:paraId="15118740">
      <w:pPr>
        <w:pStyle w:val="22"/>
        <w:rPr>
          <w:rFonts w:hint="eastAsia" w:ascii="仿宋" w:hAnsi="仿宋" w:eastAsia="仿宋" w:cs="仿宋"/>
          <w:b w:val="0"/>
          <w:bCs w:val="0"/>
          <w:color w:val="auto"/>
          <w:spacing w:val="2"/>
          <w:sz w:val="24"/>
          <w:highlight w:val="none"/>
        </w:rPr>
      </w:pPr>
    </w:p>
    <w:p w14:paraId="212B058D">
      <w:pPr>
        <w:pStyle w:val="22"/>
        <w:rPr>
          <w:rFonts w:hint="eastAsia" w:ascii="仿宋" w:hAnsi="仿宋" w:eastAsia="仿宋" w:cs="仿宋"/>
          <w:b w:val="0"/>
          <w:bCs w:val="0"/>
          <w:color w:val="auto"/>
          <w:spacing w:val="2"/>
          <w:sz w:val="24"/>
          <w:highlight w:val="none"/>
        </w:rPr>
      </w:pPr>
    </w:p>
    <w:p w14:paraId="1D86B0A6">
      <w:pPr>
        <w:pStyle w:val="22"/>
        <w:rPr>
          <w:rFonts w:hint="eastAsia" w:ascii="仿宋" w:hAnsi="仿宋" w:eastAsia="仿宋" w:cs="仿宋"/>
          <w:b w:val="0"/>
          <w:bCs w:val="0"/>
          <w:color w:val="auto"/>
          <w:spacing w:val="2"/>
          <w:sz w:val="24"/>
          <w:highlight w:val="none"/>
        </w:rPr>
      </w:pPr>
    </w:p>
    <w:p w14:paraId="719BDF5D">
      <w:pPr>
        <w:pStyle w:val="22"/>
        <w:rPr>
          <w:rFonts w:hint="eastAsia" w:ascii="仿宋" w:hAnsi="仿宋" w:eastAsia="仿宋" w:cs="仿宋"/>
          <w:b w:val="0"/>
          <w:bCs w:val="0"/>
          <w:color w:val="auto"/>
          <w:spacing w:val="2"/>
          <w:sz w:val="24"/>
          <w:highlight w:val="none"/>
        </w:rPr>
      </w:pPr>
    </w:p>
    <w:p w14:paraId="778AAB51">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24A3E0C1">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2F37E32B">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bookmarkStart w:id="3" w:name="_GoBack"/>
      <w:bookmarkEnd w:id="3"/>
    </w:p>
    <w:p w14:paraId="23DA0D98">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745B16DE">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02BCFCAB">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5BE2D0B5">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5723CF2E">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169065A1">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42109D85">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3E4AFF36">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4EAD9325">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6C1857BA">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27B5C914">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59F763B7">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642A1F16">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4E3F290E">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6DE43E02">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51AF647B">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31312360">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p>
    <w:p w14:paraId="707EE679">
      <w:pPr>
        <w:keepNext w:val="0"/>
        <w:keepLines w:val="0"/>
        <w:pageBreakBefore w:val="0"/>
        <w:kinsoku/>
        <w:wordWrap/>
        <w:overflowPunct w:val="0"/>
        <w:topLinePunct w:val="0"/>
        <w:bidi w:val="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廉洁协议书</w:t>
      </w:r>
    </w:p>
    <w:p w14:paraId="19DCB653">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3FC9A18F">
      <w:pPr>
        <w:widowControl/>
        <w:spacing w:line="360" w:lineRule="auto"/>
        <w:ind w:right="286" w:rightChars="136"/>
        <w:jc w:val="left"/>
        <w:outlineLvl w:val="1"/>
        <w:rPr>
          <w:rFonts w:hint="eastAsia" w:ascii="仿宋" w:hAnsi="仿宋" w:eastAsia="仿宋" w:cs="仿宋"/>
          <w:b/>
          <w:bCs/>
          <w:color w:val="auto"/>
          <w:kern w:val="0"/>
          <w:sz w:val="32"/>
          <w:szCs w:val="32"/>
          <w:highlight w:val="none"/>
          <w:lang w:eastAsia="zh-CN" w:bidi="ar"/>
        </w:rPr>
      </w:pPr>
    </w:p>
    <w:p w14:paraId="0A51D0BB">
      <w:pPr>
        <w:widowControl/>
        <w:spacing w:line="360" w:lineRule="auto"/>
        <w:ind w:right="286" w:rightChars="136"/>
        <w:jc w:val="left"/>
        <w:outlineLvl w:val="1"/>
        <w:rPr>
          <w:rFonts w:hint="eastAsia" w:ascii="仿宋" w:hAnsi="仿宋" w:eastAsia="仿宋" w:cs="仿宋"/>
          <w:b/>
          <w:bCs/>
          <w:color w:val="auto"/>
          <w:kern w:val="0"/>
          <w:sz w:val="32"/>
          <w:szCs w:val="32"/>
          <w:highlight w:val="none"/>
          <w:lang w:eastAsia="zh-CN" w:bidi="ar"/>
        </w:rPr>
      </w:pPr>
    </w:p>
    <w:p w14:paraId="01AFEC71">
      <w:pPr>
        <w:widowControl/>
        <w:spacing w:line="360" w:lineRule="auto"/>
        <w:ind w:right="286" w:rightChars="136" w:firstLine="643" w:firstLineChars="200"/>
        <w:jc w:val="left"/>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lang w:eastAsia="zh-CN" w:bidi="ar"/>
        </w:rPr>
        <w:t>项目名称：石河子大学第一附属医院</w:t>
      </w:r>
      <w:r>
        <w:rPr>
          <w:rFonts w:hint="eastAsia" w:ascii="仿宋" w:hAnsi="仿宋" w:eastAsia="仿宋" w:cs="仿宋"/>
          <w:b/>
          <w:bCs/>
          <w:color w:val="auto"/>
          <w:kern w:val="0"/>
          <w:sz w:val="32"/>
          <w:szCs w:val="32"/>
          <w:highlight w:val="none"/>
          <w:lang w:val="en-US" w:eastAsia="zh-CN" w:bidi="ar"/>
        </w:rPr>
        <w:t>XXXXX</w:t>
      </w:r>
      <w:r>
        <w:rPr>
          <w:rFonts w:hint="eastAsia" w:ascii="仿宋" w:hAnsi="仿宋" w:eastAsia="仿宋" w:cs="仿宋"/>
          <w:b/>
          <w:bCs/>
          <w:color w:val="auto"/>
          <w:kern w:val="0"/>
          <w:sz w:val="32"/>
          <w:szCs w:val="32"/>
          <w:highlight w:val="none"/>
          <w:lang w:eastAsia="zh-CN" w:bidi="ar"/>
        </w:rPr>
        <w:t>采购项目</w:t>
      </w:r>
    </w:p>
    <w:p w14:paraId="2CE00C0C">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1057AF20">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464B0651">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7665D7D7">
      <w:pPr>
        <w:keepNext w:val="0"/>
        <w:keepLines w:val="0"/>
        <w:pageBreakBefore w:val="0"/>
        <w:kinsoku/>
        <w:wordWrap/>
        <w:overflowPunct w:val="0"/>
        <w:topLinePunct w:val="0"/>
        <w:bidi w:val="0"/>
        <w:ind w:firstLine="643" w:firstLineChars="200"/>
        <w:jc w:val="both"/>
        <w:rPr>
          <w:rFonts w:hint="eastAsia" w:ascii="仿宋" w:hAnsi="仿宋" w:eastAsia="仿宋" w:cs="仿宋"/>
          <w:b/>
          <w:bCs/>
          <w:color w:val="auto"/>
          <w:sz w:val="32"/>
          <w:szCs w:val="32"/>
          <w:highlight w:val="none"/>
          <w:lang w:val="en-US" w:eastAsia="zh-CN"/>
        </w:rPr>
      </w:pPr>
    </w:p>
    <w:p w14:paraId="7265DB4E">
      <w:pPr>
        <w:keepNext w:val="0"/>
        <w:keepLines w:val="0"/>
        <w:pageBreakBefore w:val="0"/>
        <w:kinsoku/>
        <w:wordWrap/>
        <w:overflowPunct w:val="0"/>
        <w:topLinePunct w:val="0"/>
        <w:bidi w:val="0"/>
        <w:ind w:firstLine="643" w:firstLineChars="200"/>
        <w:jc w:val="both"/>
        <w:rPr>
          <w:rFonts w:hint="eastAsia" w:ascii="仿宋" w:hAnsi="仿宋" w:eastAsia="仿宋" w:cs="仿宋"/>
          <w:b/>
          <w:bCs/>
          <w:color w:val="auto"/>
          <w:sz w:val="32"/>
          <w:szCs w:val="32"/>
          <w:highlight w:val="none"/>
          <w:lang w:val="en-US" w:eastAsia="zh-CN"/>
        </w:rPr>
      </w:pPr>
    </w:p>
    <w:p w14:paraId="5AE8C89C">
      <w:pPr>
        <w:keepNext w:val="0"/>
        <w:keepLines w:val="0"/>
        <w:pageBreakBefore w:val="0"/>
        <w:kinsoku/>
        <w:wordWrap/>
        <w:overflowPunct w:val="0"/>
        <w:topLinePunct w:val="0"/>
        <w:bidi w:val="0"/>
        <w:ind w:firstLine="643"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甲方：石河子大学第一附属医院</w:t>
      </w:r>
    </w:p>
    <w:p w14:paraId="2D59495F">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2D596250">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50AAFD6B">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4F48BC92">
      <w:pPr>
        <w:keepNext w:val="0"/>
        <w:keepLines w:val="0"/>
        <w:pageBreakBefore w:val="0"/>
        <w:kinsoku/>
        <w:wordWrap/>
        <w:overflowPunct w:val="0"/>
        <w:topLinePunct w:val="0"/>
        <w:bidi w:val="0"/>
        <w:ind w:firstLine="643"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乙方： </w:t>
      </w:r>
    </w:p>
    <w:p w14:paraId="5099BC12">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4531120D">
      <w:pPr>
        <w:keepNext w:val="0"/>
        <w:keepLines w:val="0"/>
        <w:pageBreakBefore w:val="0"/>
        <w:kinsoku/>
        <w:wordWrap/>
        <w:overflowPunct w:val="0"/>
        <w:topLinePunct w:val="0"/>
        <w:bidi w:val="0"/>
        <w:jc w:val="both"/>
        <w:rPr>
          <w:rFonts w:hint="eastAsia" w:ascii="仿宋" w:hAnsi="仿宋" w:eastAsia="仿宋" w:cs="仿宋"/>
          <w:b/>
          <w:bCs/>
          <w:color w:val="auto"/>
          <w:sz w:val="32"/>
          <w:szCs w:val="32"/>
          <w:highlight w:val="none"/>
          <w:lang w:val="en-US" w:eastAsia="zh-CN"/>
        </w:rPr>
      </w:pPr>
    </w:p>
    <w:p w14:paraId="290666A4">
      <w:pPr>
        <w:keepNext w:val="0"/>
        <w:keepLines w:val="0"/>
        <w:pageBreakBefore w:val="0"/>
        <w:kinsoku/>
        <w:wordWrap/>
        <w:overflowPunct w:val="0"/>
        <w:topLinePunct w:val="0"/>
        <w:bidi w:val="0"/>
        <w:ind w:firstLine="643" w:firstLineChars="200"/>
        <w:jc w:val="both"/>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   年   月   日</w:t>
      </w:r>
    </w:p>
    <w:p w14:paraId="56DF5C43">
      <w:pPr>
        <w:keepNext w:val="0"/>
        <w:keepLines w:val="0"/>
        <w:pageBreakBefore w:val="0"/>
        <w:kinsoku/>
        <w:wordWrap/>
        <w:overflowPunct w:val="0"/>
        <w:topLinePunct w:val="0"/>
        <w:bidi w:val="0"/>
        <w:ind w:firstLine="643" w:firstLineChars="200"/>
        <w:rPr>
          <w:rFonts w:hint="eastAsia" w:ascii="仿宋" w:hAnsi="仿宋" w:eastAsia="仿宋" w:cs="仿宋"/>
          <w:b/>
          <w:bCs/>
          <w:color w:val="auto"/>
          <w:sz w:val="32"/>
          <w:szCs w:val="32"/>
          <w:highlight w:val="none"/>
        </w:rPr>
      </w:pPr>
    </w:p>
    <w:p w14:paraId="69459B03">
      <w:pPr>
        <w:keepNext w:val="0"/>
        <w:keepLines w:val="0"/>
        <w:pageBreakBefore w:val="0"/>
        <w:kinsoku/>
        <w:wordWrap/>
        <w:overflowPunct w:val="0"/>
        <w:topLinePunct w:val="0"/>
        <w:bidi w:val="0"/>
        <w:rPr>
          <w:rFonts w:hint="eastAsia" w:ascii="仿宋" w:hAnsi="仿宋" w:eastAsia="仿宋" w:cs="仿宋"/>
          <w:color w:val="auto"/>
          <w:sz w:val="44"/>
          <w:szCs w:val="44"/>
          <w:highlight w:val="none"/>
        </w:rPr>
      </w:pPr>
      <w:r>
        <w:rPr>
          <w:rFonts w:hint="eastAsia" w:ascii="仿宋" w:hAnsi="仿宋" w:eastAsia="仿宋" w:cs="仿宋"/>
          <w:b/>
          <w:bCs/>
          <w:color w:val="auto"/>
          <w:sz w:val="32"/>
          <w:szCs w:val="32"/>
          <w:highlight w:val="none"/>
        </w:rPr>
        <w:br w:type="page"/>
      </w:r>
    </w:p>
    <w:p w14:paraId="5614BBB5">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为贯彻落实《中华人民共和国采购法》《政府采购法实施条例》《中华人民共和国招标投标法》《招标投标法实施条例》以及《加强医疗卫生行风建设“</w:t>
      </w:r>
      <w:r>
        <w:rPr>
          <w:rFonts w:hint="eastAsia" w:ascii="仿宋" w:hAnsi="仿宋" w:eastAsia="仿宋" w:cs="仿宋"/>
          <w:color w:val="auto"/>
          <w:sz w:val="24"/>
          <w:highlight w:val="none"/>
          <w:lang w:eastAsia="zh-CN"/>
        </w:rPr>
        <w:t>九项准则</w:t>
      </w:r>
      <w:r>
        <w:rPr>
          <w:rFonts w:hint="eastAsia" w:ascii="仿宋" w:hAnsi="仿宋" w:eastAsia="仿宋" w:cs="仿宋"/>
          <w:color w:val="auto"/>
          <w:sz w:val="24"/>
          <w:highlight w:val="none"/>
        </w:rPr>
        <w:t xml:space="preserve">”》等法律法规，促进我院廉政建设工作深入发展，进一步规范政府采购行为，营造公开、公平、公正、诚实守信的环境，防止政府采购中不正之风的发生，甲、乙双方特签订政府采购合同廉洁协议书，以共同遵守： </w:t>
      </w:r>
    </w:p>
    <w:p w14:paraId="755DC7BF">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一、 甲方全权委托招标采购科签订政府采购廉洁协议书的有关事宜。 </w:t>
      </w:r>
    </w:p>
    <w:p w14:paraId="74DE75FD">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 甲方及甲方工作人员采购货物、服务及工程项目时不得以暗示或任何形式索要回扣、提成、有价证券、现金、信用卡、购物卡等，不得利用</w:t>
      </w:r>
      <w:r>
        <w:rPr>
          <w:rFonts w:hint="eastAsia" w:ascii="仿宋" w:hAnsi="仿宋" w:eastAsia="仿宋" w:cs="仿宋"/>
          <w:color w:val="auto"/>
          <w:sz w:val="24"/>
          <w:highlight w:val="none"/>
          <w:lang w:val="en-US" w:eastAsia="zh-CN"/>
        </w:rPr>
        <w:t>职务</w:t>
      </w:r>
      <w:r>
        <w:rPr>
          <w:rFonts w:hint="eastAsia" w:ascii="仿宋" w:hAnsi="仿宋" w:eastAsia="仿宋" w:cs="仿宋"/>
          <w:color w:val="auto"/>
          <w:sz w:val="24"/>
          <w:highlight w:val="none"/>
        </w:rPr>
        <w:t xml:space="preserve">便利通过吃、拿、卡、要等行为谋取不正当利益及接受回扣。 </w:t>
      </w:r>
    </w:p>
    <w:p w14:paraId="4D5572C8">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三、甲方及甲方工作人员不准违规接受乙方捐赠资助，如接受乙方资助参加</w:t>
      </w:r>
      <w:r>
        <w:rPr>
          <w:rFonts w:hint="eastAsia" w:ascii="仿宋" w:hAnsi="仿宋" w:eastAsia="仿宋" w:cs="仿宋"/>
          <w:color w:val="auto"/>
          <w:sz w:val="24"/>
          <w:highlight w:val="none"/>
          <w:lang w:val="en-US" w:eastAsia="zh-CN"/>
        </w:rPr>
        <w:t>学术</w:t>
      </w:r>
      <w:r>
        <w:rPr>
          <w:rFonts w:hint="eastAsia" w:ascii="仿宋" w:hAnsi="仿宋" w:eastAsia="仿宋" w:cs="仿宋"/>
          <w:color w:val="auto"/>
          <w:sz w:val="24"/>
          <w:highlight w:val="none"/>
        </w:rPr>
        <w:t xml:space="preserve">会议等，应严格按照《石河子大学医学院第一附属医院关于接受企业赞助开展学术活动管理办法》要求执行。 </w:t>
      </w:r>
    </w:p>
    <w:p w14:paraId="6A8CE670">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四、乙方不得暗中给予甲方工作人员回扣，不得</w:t>
      </w:r>
      <w:r>
        <w:rPr>
          <w:rFonts w:hint="eastAsia" w:ascii="仿宋" w:hAnsi="仿宋" w:eastAsia="仿宋" w:cs="仿宋"/>
          <w:color w:val="auto"/>
          <w:sz w:val="24"/>
          <w:highlight w:val="none"/>
          <w:lang w:val="en-US" w:eastAsia="zh-CN"/>
        </w:rPr>
        <w:t>以</w:t>
      </w:r>
      <w:r>
        <w:rPr>
          <w:rFonts w:hint="eastAsia" w:ascii="仿宋" w:hAnsi="仿宋" w:eastAsia="仿宋" w:cs="仿宋"/>
          <w:color w:val="auto"/>
          <w:sz w:val="24"/>
          <w:highlight w:val="none"/>
        </w:rPr>
        <w:t>提成和赠送有价证券、现金、</w:t>
      </w:r>
      <w:r>
        <w:rPr>
          <w:rFonts w:hint="eastAsia" w:ascii="仿宋" w:hAnsi="仿宋" w:eastAsia="仿宋" w:cs="仿宋"/>
          <w:color w:val="auto"/>
          <w:sz w:val="24"/>
          <w:highlight w:val="none"/>
          <w:lang w:val="en-US" w:eastAsia="zh-CN"/>
        </w:rPr>
        <w:t>信用卡</w:t>
      </w:r>
      <w:r>
        <w:rPr>
          <w:rFonts w:hint="eastAsia" w:ascii="仿宋" w:hAnsi="仿宋" w:eastAsia="仿宋" w:cs="仿宋"/>
          <w:color w:val="auto"/>
          <w:sz w:val="24"/>
          <w:highlight w:val="none"/>
        </w:rPr>
        <w:t xml:space="preserve">、购物卡贿赂甲方工作人员或以宴请、娱乐等方式腐蚀甲方工作人员；也不得违规私自提供赞助邀请甲方工作人员参加国内外学术会议。 </w:t>
      </w:r>
    </w:p>
    <w:p w14:paraId="694147B6">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五、乙方洽谈业务，必须在工作时间到甲方指定科室或者办公室联系商洽，不得借故到甲方主管领导、部门负责人及相关工作人员家中访谈。 </w:t>
      </w:r>
    </w:p>
    <w:p w14:paraId="1E9DFBF4">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六、采购项目未公示前，乙方不得以任何途径和方式向甲方获取项目及评审专家等应保密的信息。 </w:t>
      </w:r>
    </w:p>
    <w:p w14:paraId="5DCF6A10">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七、乙方应</w:t>
      </w:r>
      <w:r>
        <w:rPr>
          <w:rFonts w:hint="eastAsia" w:ascii="仿宋" w:hAnsi="仿宋" w:eastAsia="仿宋" w:cs="仿宋"/>
          <w:color w:val="auto"/>
          <w:sz w:val="24"/>
          <w:highlight w:val="none"/>
          <w:lang w:val="en-US" w:eastAsia="zh-CN"/>
        </w:rPr>
        <w:t>按</w:t>
      </w:r>
      <w:r>
        <w:rPr>
          <w:rFonts w:hint="eastAsia" w:ascii="仿宋" w:hAnsi="仿宋" w:eastAsia="仿宋" w:cs="仿宋"/>
          <w:color w:val="auto"/>
          <w:sz w:val="24"/>
          <w:highlight w:val="none"/>
        </w:rPr>
        <w:t>照甲方</w:t>
      </w:r>
      <w:r>
        <w:rPr>
          <w:rFonts w:hint="eastAsia" w:ascii="仿宋" w:hAnsi="仿宋" w:eastAsia="仿宋" w:cs="仿宋"/>
          <w:color w:val="auto"/>
          <w:sz w:val="24"/>
          <w:highlight w:val="none"/>
          <w:lang w:val="en-US" w:eastAsia="zh-CN"/>
        </w:rPr>
        <w:t>的要求完成采购后的项目供货或提供服务工作</w:t>
      </w:r>
      <w:r>
        <w:rPr>
          <w:rFonts w:hint="eastAsia" w:ascii="仿宋" w:hAnsi="仿宋" w:eastAsia="仿宋" w:cs="仿宋"/>
          <w:color w:val="auto"/>
          <w:sz w:val="24"/>
          <w:highlight w:val="none"/>
        </w:rPr>
        <w:t xml:space="preserve">，对甲方违反制度及流程的行为有权向甲方纪检监察部门投诉。 </w:t>
      </w:r>
    </w:p>
    <w:p w14:paraId="22864D25">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八、乙方应拒绝甲方以任何形式的索取回扣或代支任何费用的行为，并有责任如实向甲方纪检监察部门反映情况。 </w:t>
      </w:r>
    </w:p>
    <w:p w14:paraId="49C89470">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、乙方如违反以上条款，经核实后</w:t>
      </w:r>
      <w:r>
        <w:rPr>
          <w:rFonts w:hint="eastAsia" w:ascii="仿宋" w:hAnsi="仿宋" w:eastAsia="仿宋" w:cs="仿宋"/>
          <w:color w:val="auto"/>
          <w:sz w:val="24"/>
          <w:highlight w:val="none"/>
          <w:lang w:val="en-US" w:eastAsia="zh-CN"/>
        </w:rPr>
        <w:t>将</w:t>
      </w:r>
      <w:r>
        <w:rPr>
          <w:rFonts w:hint="eastAsia" w:ascii="仿宋" w:hAnsi="仿宋" w:eastAsia="仿宋" w:cs="仿宋"/>
          <w:color w:val="auto"/>
          <w:sz w:val="24"/>
          <w:highlight w:val="none"/>
        </w:rPr>
        <w:t>终止政府采购合同，将乙方列入“非诚信交易黑名单”并给予通报。</w:t>
      </w:r>
      <w:r>
        <w:rPr>
          <w:rFonts w:hint="eastAsia" w:ascii="仿宋" w:hAnsi="仿宋" w:eastAsia="仿宋" w:cs="仿宋"/>
          <w:color w:val="auto"/>
          <w:sz w:val="24"/>
          <w:highlight w:val="none"/>
          <w:lang w:val="en-US" w:eastAsia="zh-CN"/>
        </w:rPr>
        <w:t>给甲方造成经济及名誉损失的，乙方应按合同约定承担违约责任。</w:t>
      </w:r>
      <w:r>
        <w:rPr>
          <w:rFonts w:hint="eastAsia" w:ascii="仿宋" w:hAnsi="仿宋" w:eastAsia="仿宋" w:cs="仿宋"/>
          <w:color w:val="auto"/>
          <w:sz w:val="24"/>
          <w:highlight w:val="none"/>
        </w:rPr>
        <w:t>情节严重的，</w:t>
      </w:r>
      <w:r>
        <w:rPr>
          <w:rFonts w:hint="eastAsia" w:ascii="仿宋" w:hAnsi="仿宋" w:eastAsia="仿宋" w:cs="仿宋"/>
          <w:color w:val="auto"/>
          <w:sz w:val="24"/>
          <w:highlight w:val="none"/>
          <w:lang w:val="en-US" w:eastAsia="zh-CN"/>
        </w:rPr>
        <w:t>按政府采购法相关的条款执行</w:t>
      </w:r>
      <w:r>
        <w:rPr>
          <w:rFonts w:hint="eastAsia" w:ascii="仿宋" w:hAnsi="仿宋" w:eastAsia="仿宋" w:cs="仿宋"/>
          <w:color w:val="auto"/>
          <w:sz w:val="24"/>
          <w:highlight w:val="none"/>
        </w:rPr>
        <w:t xml:space="preserve">。涉嫌违法的，移交司法机关处理。 </w:t>
      </w:r>
    </w:p>
    <w:p w14:paraId="27488FF5">
      <w:pPr>
        <w:keepNext w:val="0"/>
        <w:keepLines w:val="0"/>
        <w:pageBreakBefore w:val="0"/>
        <w:tabs>
          <w:tab w:val="left" w:pos="435"/>
        </w:tabs>
        <w:kinsoku/>
        <w:wordWrap/>
        <w:overflowPunct w:val="0"/>
        <w:topLinePunct w:val="0"/>
        <w:bidi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十、本协议书作为政府采购合同的附件，与政府采购合同一并执行，具有同等的法律效力。 </w:t>
      </w:r>
    </w:p>
    <w:p w14:paraId="0C349D4D">
      <w:pPr>
        <w:pStyle w:val="32"/>
        <w:spacing w:after="0"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、本协议一式两份，甲、乙双方各执一份，并从签订之日起生效。</w:t>
      </w:r>
    </w:p>
    <w:p w14:paraId="27BE3B48">
      <w:pPr>
        <w:pStyle w:val="32"/>
        <w:spacing w:after="0" w:line="360" w:lineRule="auto"/>
        <w:ind w:left="0" w:firstLine="480" w:firstLineChars="200"/>
        <w:jc w:val="left"/>
        <w:rPr>
          <w:rFonts w:hint="eastAsia" w:ascii="仿宋" w:hAnsi="仿宋" w:eastAsia="仿宋" w:cs="仿宋"/>
          <w:color w:val="auto"/>
          <w:sz w:val="24"/>
          <w:highlight w:val="none"/>
        </w:rPr>
      </w:pPr>
    </w:p>
    <w:p w14:paraId="149FD32F">
      <w:pPr>
        <w:pStyle w:val="32"/>
        <w:spacing w:after="0" w:line="360" w:lineRule="auto"/>
        <w:ind w:left="0" w:firstLine="480" w:firstLineChars="200"/>
        <w:jc w:val="left"/>
        <w:rPr>
          <w:rFonts w:hint="eastAsia" w:ascii="仿宋" w:hAnsi="仿宋" w:eastAsia="仿宋" w:cs="仿宋"/>
          <w:color w:val="auto"/>
          <w:sz w:val="24"/>
          <w:highlight w:val="none"/>
        </w:rPr>
      </w:pPr>
    </w:p>
    <w:p w14:paraId="2896F351">
      <w:pPr>
        <w:pStyle w:val="32"/>
        <w:spacing w:after="0" w:line="360" w:lineRule="auto"/>
        <w:ind w:left="0" w:firstLine="480" w:firstLineChars="200"/>
        <w:jc w:val="left"/>
        <w:rPr>
          <w:rFonts w:hint="eastAsia" w:ascii="仿宋" w:hAnsi="仿宋" w:eastAsia="仿宋" w:cs="仿宋"/>
          <w:color w:val="auto"/>
          <w:sz w:val="24"/>
          <w:highlight w:val="none"/>
          <w:lang w:eastAsia="zh-CN"/>
        </w:rPr>
      </w:pPr>
    </w:p>
    <w:p w14:paraId="5C375795">
      <w:pPr>
        <w:pStyle w:val="22"/>
        <w:rPr>
          <w:rFonts w:hint="eastAsia" w:ascii="仿宋" w:hAnsi="仿宋" w:eastAsia="仿宋" w:cs="仿宋"/>
          <w:b w:val="0"/>
          <w:bCs w:val="0"/>
          <w:color w:val="auto"/>
          <w:spacing w:val="2"/>
          <w:sz w:val="24"/>
          <w:highlight w:val="none"/>
        </w:rPr>
      </w:pPr>
    </w:p>
    <w:p w14:paraId="41B1DA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DZlMTA2OGE5NjUyZDI0YTMyNzIzNzA1ZTlkNDUifQ=="/>
  </w:docVars>
  <w:rsids>
    <w:rsidRoot w:val="00000000"/>
    <w:rsid w:val="003A6CAA"/>
    <w:rsid w:val="058A3768"/>
    <w:rsid w:val="0E4E2C31"/>
    <w:rsid w:val="0F126470"/>
    <w:rsid w:val="1658738A"/>
    <w:rsid w:val="3FAA7291"/>
    <w:rsid w:val="4BE13172"/>
    <w:rsid w:val="4F5039B2"/>
    <w:rsid w:val="50355841"/>
    <w:rsid w:val="548C2E8E"/>
    <w:rsid w:val="5F615EF4"/>
    <w:rsid w:val="6698479D"/>
    <w:rsid w:val="75BF679C"/>
    <w:rsid w:val="7D19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left="1588" w:leftChars="832" w:firstLine="433" w:firstLineChars="196"/>
    </w:pPr>
    <w:rPr>
      <w:rFonts w:ascii="Calibri" w:hAnsi="Calibri" w:eastAsia="宋体"/>
      <w:sz w:val="24"/>
      <w:szCs w:val="24"/>
    </w:rPr>
  </w:style>
  <w:style w:type="paragraph" w:styleId="3">
    <w:name w:val="Body Text First Indent"/>
    <w:basedOn w:val="4"/>
    <w:unhideWhenUsed/>
    <w:qFormat/>
    <w:uiPriority w:val="99"/>
    <w:pPr>
      <w:ind w:firstLine="420" w:firstLineChars="100"/>
    </w:pPr>
    <w:rPr>
      <w:rFonts w:ascii="Calibri" w:hAnsi="Calibri"/>
      <w:szCs w:val="22"/>
    </w:rPr>
  </w:style>
  <w:style w:type="paragraph" w:customStyle="1" w:styleId="4">
    <w:name w:val="正文文本_0"/>
    <w:basedOn w:val="5"/>
    <w:qFormat/>
    <w:uiPriority w:val="0"/>
    <w:pPr>
      <w:spacing w:after="120"/>
    </w:pPr>
    <w:rPr>
      <w:rFonts w:ascii="Calibri" w:hAnsi="Calibri" w:cs="Times New Roman"/>
      <w:szCs w:val="24"/>
    </w:rPr>
  </w:style>
  <w:style w:type="paragraph" w:customStyle="1" w:styleId="5">
    <w:name w:val="正文_2_1"/>
    <w:basedOn w:val="6"/>
    <w:qFormat/>
    <w:uiPriority w:val="0"/>
    <w:pPr>
      <w:widowControl w:val="0"/>
      <w:jc w:val="both"/>
    </w:pPr>
    <w:rPr>
      <w:kern w:val="2"/>
      <w:sz w:val="21"/>
      <w:szCs w:val="24"/>
      <w:lang w:val="en-US" w:eastAsia="zh-CN" w:bidi="ar-SA"/>
    </w:rPr>
  </w:style>
  <w:style w:type="paragraph" w:customStyle="1" w:styleId="6">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无间隔1"/>
    <w:basedOn w:val="1"/>
    <w:qFormat/>
    <w:uiPriority w:val="1"/>
  </w:style>
  <w:style w:type="paragraph" w:customStyle="1" w:styleId="10">
    <w:name w:val="Table Paragraph"/>
    <w:basedOn w:val="11"/>
    <w:qFormat/>
    <w:uiPriority w:val="1"/>
    <w:rPr>
      <w:rFonts w:ascii="宋体" w:hAnsi="宋体" w:eastAsia="宋体" w:cs="宋体"/>
      <w:lang w:val="zh-CN" w:eastAsia="zh-CN" w:bidi="zh-CN"/>
    </w:rPr>
  </w:style>
  <w:style w:type="paragraph" w:customStyle="1" w:styleId="11">
    <w:name w:val="正文_1_1"/>
    <w:basedOn w:val="12"/>
    <w:next w:val="20"/>
    <w:qFormat/>
    <w:uiPriority w:val="0"/>
    <w:pPr>
      <w:widowControl w:val="0"/>
      <w:jc w:val="both"/>
    </w:pPr>
    <w:rPr>
      <w:kern w:val="2"/>
      <w:sz w:val="21"/>
      <w:szCs w:val="22"/>
      <w:lang w:val="en-US" w:eastAsia="zh-CN" w:bidi="ar-SA"/>
    </w:rPr>
  </w:style>
  <w:style w:type="paragraph" w:customStyle="1" w:styleId="12">
    <w:name w:val="正文_0_1"/>
    <w:basedOn w:val="13"/>
    <w:qFormat/>
    <w:uiPriority w:val="0"/>
    <w:pPr>
      <w:widowControl w:val="0"/>
      <w:jc w:val="both"/>
    </w:pPr>
    <w:rPr>
      <w:kern w:val="2"/>
      <w:sz w:val="21"/>
      <w:szCs w:val="22"/>
      <w:lang w:val="en-US" w:eastAsia="zh-CN" w:bidi="ar-SA"/>
    </w:rPr>
  </w:style>
  <w:style w:type="paragraph" w:customStyle="1" w:styleId="13">
    <w:name w:val="正文_3"/>
    <w:basedOn w:val="14"/>
    <w:next w:val="3"/>
    <w:qFormat/>
    <w:uiPriority w:val="0"/>
    <w:pPr>
      <w:widowControl w:val="0"/>
      <w:jc w:val="both"/>
    </w:pPr>
    <w:rPr>
      <w:kern w:val="2"/>
      <w:sz w:val="21"/>
      <w:szCs w:val="22"/>
      <w:lang w:val="en-US" w:eastAsia="zh-CN" w:bidi="ar-SA"/>
    </w:rPr>
  </w:style>
  <w:style w:type="paragraph" w:customStyle="1" w:styleId="14">
    <w:name w:val="Normal_0"/>
    <w:basedOn w:val="15"/>
    <w:qFormat/>
    <w:uiPriority w:val="0"/>
    <w:rPr>
      <w:rFonts w:eastAsia="Times New Roman"/>
      <w:sz w:val="24"/>
      <w:szCs w:val="24"/>
      <w:lang w:bidi="ar-SA"/>
    </w:rPr>
  </w:style>
  <w:style w:type="paragraph" w:customStyle="1" w:styleId="15">
    <w:name w:val="Normal"/>
    <w:basedOn w:val="16"/>
    <w:qFormat/>
    <w:uiPriority w:val="0"/>
    <w:pPr>
      <w:widowControl w:val="0"/>
      <w:jc w:val="both"/>
    </w:pPr>
    <w:rPr>
      <w:kern w:val="2"/>
      <w:sz w:val="21"/>
      <w:szCs w:val="22"/>
      <w:lang w:val="en-US" w:eastAsia="zh-CN" w:bidi="ar-SA"/>
    </w:rPr>
  </w:style>
  <w:style w:type="paragraph" w:customStyle="1" w:styleId="16">
    <w:name w:val="正文_5"/>
    <w:basedOn w:val="17"/>
    <w:next w:val="19"/>
    <w:qFormat/>
    <w:uiPriority w:val="0"/>
    <w:pPr>
      <w:widowControl w:val="0"/>
      <w:jc w:val="both"/>
    </w:pPr>
    <w:rPr>
      <w:kern w:val="2"/>
      <w:sz w:val="21"/>
      <w:szCs w:val="24"/>
      <w:lang w:val="en-US" w:eastAsia="zh-CN" w:bidi="ar-SA"/>
    </w:rPr>
  </w:style>
  <w:style w:type="paragraph" w:customStyle="1" w:styleId="17">
    <w:name w:val="正文_6"/>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表_1"/>
    <w:basedOn w:val="17"/>
    <w:semiHidden/>
    <w:qFormat/>
    <w:locked/>
    <w:uiPriority w:val="0"/>
    <w:pPr>
      <w:ind w:left="200" w:hanging="200" w:hangingChars="200"/>
    </w:pPr>
  </w:style>
  <w:style w:type="paragraph" w:customStyle="1" w:styleId="19">
    <w:name w:val="段_0"/>
    <w:next w:val="1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20">
    <w:name w:val="正文首行缩进_0"/>
    <w:basedOn w:val="21"/>
    <w:unhideWhenUsed/>
    <w:qFormat/>
    <w:uiPriority w:val="99"/>
    <w:pPr>
      <w:ind w:firstLine="420" w:firstLineChars="100"/>
    </w:pPr>
    <w:rPr>
      <w:rFonts w:ascii="Calibri" w:hAnsi="Calibri"/>
      <w:szCs w:val="22"/>
    </w:rPr>
  </w:style>
  <w:style w:type="paragraph" w:customStyle="1" w:styleId="21">
    <w:name w:val="正文文本_0_1"/>
    <w:basedOn w:val="11"/>
    <w:qFormat/>
    <w:uiPriority w:val="0"/>
    <w:pPr>
      <w:spacing w:after="120"/>
    </w:pPr>
    <w:rPr>
      <w:rFonts w:ascii="Calibri" w:hAnsi="Calibri" w:cs="Times New Roman"/>
      <w:szCs w:val="24"/>
    </w:rPr>
  </w:style>
  <w:style w:type="paragraph" w:customStyle="1" w:styleId="22">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正文_1_0_0_0"/>
    <w:basedOn w:val="24"/>
    <w:next w:val="22"/>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_2_0_0_0"/>
    <w:basedOn w:val="25"/>
    <w:next w:val="26"/>
    <w:qFormat/>
    <w:uiPriority w:val="0"/>
    <w:pPr>
      <w:widowControl w:val="0"/>
      <w:jc w:val="both"/>
    </w:pPr>
    <w:rPr>
      <w:kern w:val="2"/>
      <w:sz w:val="21"/>
      <w:szCs w:val="24"/>
      <w:lang w:val="en-US" w:eastAsia="zh-CN" w:bidi="ar-SA"/>
    </w:rPr>
  </w:style>
  <w:style w:type="paragraph" w:customStyle="1" w:styleId="25">
    <w:name w:val="正文_2_0_0"/>
    <w:basedOn w:val="12"/>
    <w:next w:val="22"/>
    <w:qFormat/>
    <w:uiPriority w:val="0"/>
    <w:rPr>
      <w:rFonts w:ascii="Calibri" w:hAnsi="Calibri"/>
      <w:szCs w:val="21"/>
    </w:rPr>
  </w:style>
  <w:style w:type="paragraph" w:customStyle="1" w:styleId="26">
    <w:name w:val="引文目录标题_0_0_0"/>
    <w:basedOn w:val="27"/>
    <w:next w:val="27"/>
    <w:qFormat/>
    <w:uiPriority w:val="0"/>
    <w:pPr>
      <w:widowControl w:val="0"/>
      <w:adjustRightInd/>
      <w:snapToGrid/>
      <w:spacing w:before="120" w:after="0"/>
      <w:jc w:val="both"/>
    </w:pPr>
    <w:rPr>
      <w:rFonts w:ascii="Cambria" w:hAnsi="Cambria"/>
      <w:sz w:val="28"/>
    </w:rPr>
  </w:style>
  <w:style w:type="paragraph" w:customStyle="1" w:styleId="27">
    <w:name w:val="正文_4_0"/>
    <w:basedOn w:val="28"/>
    <w:next w:val="31"/>
    <w:qFormat/>
    <w:uiPriority w:val="0"/>
    <w:pPr>
      <w:widowControl w:val="0"/>
      <w:jc w:val="both"/>
    </w:pPr>
    <w:rPr>
      <w:kern w:val="2"/>
      <w:sz w:val="21"/>
      <w:szCs w:val="24"/>
      <w:lang w:val="en-US" w:eastAsia="zh-CN" w:bidi="ar-SA"/>
    </w:rPr>
  </w:style>
  <w:style w:type="paragraph" w:customStyle="1" w:styleId="28">
    <w:name w:val="正文_4_1"/>
    <w:basedOn w:val="29"/>
    <w:qFormat/>
    <w:uiPriority w:val="0"/>
    <w:pPr>
      <w:widowControl w:val="0"/>
      <w:jc w:val="both"/>
    </w:pPr>
    <w:rPr>
      <w:kern w:val="2"/>
      <w:sz w:val="21"/>
      <w:szCs w:val="24"/>
      <w:lang w:val="en-US" w:eastAsia="zh-CN" w:bidi="ar-SA"/>
    </w:rPr>
  </w:style>
  <w:style w:type="paragraph" w:customStyle="1" w:styleId="29">
    <w:name w:val="正文_3_1"/>
    <w:basedOn w:val="30"/>
    <w:qFormat/>
    <w:uiPriority w:val="0"/>
    <w:pPr>
      <w:widowControl w:val="0"/>
      <w:jc w:val="both"/>
    </w:pPr>
    <w:rPr>
      <w:kern w:val="2"/>
      <w:sz w:val="21"/>
      <w:szCs w:val="24"/>
      <w:lang w:val="en-US" w:eastAsia="zh-CN" w:bidi="ar-SA"/>
    </w:rPr>
  </w:style>
  <w:style w:type="paragraph" w:customStyle="1" w:styleId="30">
    <w:name w:val="正文_4"/>
    <w:basedOn w:val="12"/>
    <w:next w:val="20"/>
    <w:qFormat/>
    <w:uiPriority w:val="0"/>
    <w:pPr>
      <w:widowControl w:val="0"/>
      <w:jc w:val="both"/>
    </w:pPr>
    <w:rPr>
      <w:kern w:val="2"/>
      <w:sz w:val="21"/>
      <w:szCs w:val="24"/>
      <w:lang w:val="en-US" w:eastAsia="zh-CN" w:bidi="ar-SA"/>
    </w:rPr>
  </w:style>
  <w:style w:type="paragraph" w:customStyle="1" w:styleId="31">
    <w:name w:val="正文文本_2_0"/>
    <w:basedOn w:val="27"/>
    <w:unhideWhenUsed/>
    <w:qFormat/>
    <w:uiPriority w:val="0"/>
    <w:pPr>
      <w:spacing w:after="120"/>
    </w:pPr>
  </w:style>
  <w:style w:type="paragraph" w:customStyle="1" w:styleId="32">
    <w:name w:val="Body text|2"/>
    <w:basedOn w:val="1"/>
    <w:qFormat/>
    <w:uiPriority w:val="0"/>
    <w:pPr>
      <w:widowControl w:val="0"/>
      <w:shd w:val="clear" w:color="auto" w:fill="auto"/>
      <w:spacing w:after="120" w:line="245" w:lineRule="exact"/>
      <w:ind w:left="1870" w:hanging="2760"/>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5706</Words>
  <Characters>5804</Characters>
  <Lines>0</Lines>
  <Paragraphs>0</Paragraphs>
  <TotalTime>2</TotalTime>
  <ScaleCrop>false</ScaleCrop>
  <LinksUpToDate>false</LinksUpToDate>
  <CharactersWithSpaces>6223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2025-01-09T04:20:00Z</dcterms:created>
  <dc:creator>Administrator</dc:creator>
  <cp:lastModifiedBy>杨帆</cp:lastModifiedBy>
  <dcterms:modified xsi:type="dcterms:W3CDTF">2026-01-19T08:26:17Z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C419550026E64A3FBAEC1F72C495085D_12</vt:lpwstr>
  </property>
  <property fmtid="{D5CDD505-2E9C-101B-9397-08002B2CF9AE}" pid="4" name="KSOTemplateDocerSaveRecord">
    <vt:lpwstr>eyJoZGlkIjoiZjE2NTQ1ZmM5YjIwNzE0NDA2ZDJjNGVmNGQ4ZmFiZDMiLCJ1c2VySWQiOiI1ODU1MDkzODEifQ==</vt:lpwstr>
  </property>
</Properties>
</file>